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E7F" w:rsidRPr="007A38D3" w:rsidRDefault="005A7E7F" w:rsidP="005A7E7F">
      <w:pPr>
        <w:jc w:val="center"/>
        <w:rPr>
          <w:rFonts w:ascii="Times New Roman" w:hAnsi="Times New Roman"/>
          <w:sz w:val="56"/>
          <w:szCs w:val="56"/>
        </w:rPr>
      </w:pPr>
      <w:r w:rsidRPr="007A38D3">
        <w:rPr>
          <w:rFonts w:ascii="Times New Roman" w:hAnsi="Times New Roman"/>
          <w:sz w:val="56"/>
          <w:szCs w:val="56"/>
        </w:rPr>
        <w:t>Universidad Regional Autónoma de los Andes</w:t>
      </w:r>
    </w:p>
    <w:p w:rsidR="005A7E7F" w:rsidRPr="007A38D3" w:rsidRDefault="005A7E7F" w:rsidP="005A7E7F">
      <w:pPr>
        <w:jc w:val="center"/>
        <w:rPr>
          <w:rFonts w:ascii="Times New Roman" w:hAnsi="Times New Roman"/>
          <w:sz w:val="56"/>
          <w:szCs w:val="56"/>
        </w:rPr>
      </w:pPr>
      <w:r w:rsidRPr="007A38D3">
        <w:rPr>
          <w:rFonts w:ascii="Times New Roman" w:hAnsi="Times New Roman"/>
          <w:sz w:val="56"/>
          <w:szCs w:val="56"/>
        </w:rPr>
        <w:t>“UNIANDES”</w:t>
      </w:r>
    </w:p>
    <w:p w:rsidR="005A7E7F" w:rsidRPr="007A38D3" w:rsidRDefault="005A7E7F" w:rsidP="005A7E7F">
      <w:pPr>
        <w:jc w:val="center"/>
        <w:rPr>
          <w:rFonts w:ascii="Times New Roman" w:hAnsi="Times New Roman"/>
          <w:sz w:val="56"/>
          <w:szCs w:val="56"/>
        </w:rPr>
      </w:pPr>
      <w:r>
        <w:rPr>
          <w:rFonts w:ascii="Times New Roman" w:hAnsi="Times New Roman"/>
          <w:noProof/>
          <w:sz w:val="56"/>
          <w:szCs w:val="56"/>
          <w:lang w:val="es-EC" w:eastAsia="es-EC"/>
        </w:rPr>
        <w:drawing>
          <wp:inline distT="0" distB="0" distL="0" distR="0">
            <wp:extent cx="1304925" cy="1200150"/>
            <wp:effectExtent l="19050" t="0" r="9525" b="0"/>
            <wp:docPr id="6" name="Imagen 1" descr="Unian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Uniandes"/>
                    <pic:cNvPicPr>
                      <a:picLocks noChangeAspect="1" noChangeArrowheads="1"/>
                    </pic:cNvPicPr>
                  </pic:nvPicPr>
                  <pic:blipFill>
                    <a:blip r:embed="rId6"/>
                    <a:srcRect/>
                    <a:stretch>
                      <a:fillRect/>
                    </a:stretch>
                  </pic:blipFill>
                  <pic:spPr bwMode="auto">
                    <a:xfrm>
                      <a:off x="0" y="0"/>
                      <a:ext cx="1304925" cy="1200150"/>
                    </a:xfrm>
                    <a:prstGeom prst="rect">
                      <a:avLst/>
                    </a:prstGeom>
                    <a:noFill/>
                    <a:ln w="9525">
                      <a:noFill/>
                      <a:miter lim="800000"/>
                      <a:headEnd/>
                      <a:tailEnd/>
                    </a:ln>
                  </pic:spPr>
                </pic:pic>
              </a:graphicData>
            </a:graphic>
          </wp:inline>
        </w:drawing>
      </w:r>
    </w:p>
    <w:p w:rsidR="005A7E7F" w:rsidRDefault="005A7E7F" w:rsidP="005A7E7F">
      <w:pPr>
        <w:pStyle w:val="Sinespaciado"/>
        <w:jc w:val="center"/>
        <w:rPr>
          <w:rFonts w:ascii="Times New Roman" w:hAnsi="Times New Roman"/>
          <w:sz w:val="56"/>
          <w:szCs w:val="56"/>
        </w:rPr>
      </w:pPr>
      <w:r w:rsidRPr="007A38D3">
        <w:rPr>
          <w:rFonts w:ascii="Times New Roman" w:hAnsi="Times New Roman"/>
          <w:sz w:val="56"/>
          <w:szCs w:val="56"/>
        </w:rPr>
        <w:t>Facultad de sistemas mercantiles</w:t>
      </w:r>
    </w:p>
    <w:p w:rsidR="005A7E7F" w:rsidRPr="007A38D3" w:rsidRDefault="005A7E7F" w:rsidP="005A7E7F">
      <w:pPr>
        <w:pStyle w:val="Sinespaciado"/>
        <w:jc w:val="center"/>
        <w:rPr>
          <w:rFonts w:ascii="Times New Roman" w:hAnsi="Times New Roman"/>
          <w:sz w:val="56"/>
          <w:szCs w:val="56"/>
        </w:rPr>
      </w:pPr>
    </w:p>
    <w:p w:rsidR="005A7E7F" w:rsidRDefault="005A7E7F" w:rsidP="005A7E7F">
      <w:pPr>
        <w:pStyle w:val="Sinespaciado"/>
        <w:jc w:val="center"/>
        <w:rPr>
          <w:rFonts w:ascii="Times New Roman" w:hAnsi="Times New Roman"/>
          <w:sz w:val="56"/>
          <w:szCs w:val="56"/>
        </w:rPr>
      </w:pPr>
      <w:r w:rsidRPr="007A38D3">
        <w:rPr>
          <w:rFonts w:ascii="Times New Roman" w:hAnsi="Times New Roman"/>
          <w:sz w:val="56"/>
          <w:szCs w:val="56"/>
        </w:rPr>
        <w:t>Ca</w:t>
      </w:r>
      <w:r>
        <w:rPr>
          <w:rFonts w:ascii="Times New Roman" w:hAnsi="Times New Roman"/>
          <w:sz w:val="56"/>
          <w:szCs w:val="56"/>
        </w:rPr>
        <w:t>rrera de Contabilidad y Auditorí</w:t>
      </w:r>
      <w:r w:rsidRPr="007A38D3">
        <w:rPr>
          <w:rFonts w:ascii="Times New Roman" w:hAnsi="Times New Roman"/>
          <w:sz w:val="56"/>
          <w:szCs w:val="56"/>
        </w:rPr>
        <w:t>a</w:t>
      </w:r>
    </w:p>
    <w:p w:rsidR="005A7E7F" w:rsidRDefault="005A7E7F" w:rsidP="005A7E7F">
      <w:pPr>
        <w:pStyle w:val="Sinespaciado"/>
        <w:jc w:val="center"/>
        <w:rPr>
          <w:rFonts w:ascii="Times New Roman" w:hAnsi="Times New Roman"/>
          <w:sz w:val="56"/>
          <w:szCs w:val="56"/>
        </w:rPr>
      </w:pPr>
    </w:p>
    <w:p w:rsidR="005A7E7F" w:rsidRDefault="005A7E7F" w:rsidP="005A7E7F">
      <w:pPr>
        <w:pStyle w:val="Sinespaciado"/>
        <w:jc w:val="center"/>
        <w:rPr>
          <w:rFonts w:ascii="Times New Roman" w:hAnsi="Times New Roman"/>
          <w:sz w:val="56"/>
          <w:szCs w:val="56"/>
        </w:rPr>
      </w:pPr>
      <w:r>
        <w:rPr>
          <w:rFonts w:ascii="Times New Roman" w:hAnsi="Times New Roman"/>
          <w:sz w:val="56"/>
          <w:szCs w:val="56"/>
        </w:rPr>
        <w:t xml:space="preserve">Trabajo de Finanzas </w:t>
      </w:r>
    </w:p>
    <w:p w:rsidR="005A7E7F" w:rsidRDefault="005A7E7F" w:rsidP="005A7E7F">
      <w:pPr>
        <w:pStyle w:val="Sinespaciado"/>
        <w:jc w:val="center"/>
        <w:rPr>
          <w:rFonts w:ascii="Times New Roman" w:hAnsi="Times New Roman"/>
          <w:sz w:val="56"/>
          <w:szCs w:val="56"/>
        </w:rPr>
      </w:pPr>
    </w:p>
    <w:p w:rsidR="005A7E7F" w:rsidRDefault="005A7E7F" w:rsidP="005A7E7F">
      <w:pPr>
        <w:pStyle w:val="Sinespaciado"/>
        <w:jc w:val="center"/>
        <w:rPr>
          <w:rFonts w:ascii="Times New Roman" w:hAnsi="Times New Roman"/>
          <w:sz w:val="56"/>
          <w:szCs w:val="56"/>
        </w:rPr>
      </w:pPr>
      <w:r>
        <w:rPr>
          <w:rFonts w:ascii="Times New Roman" w:hAnsi="Times New Roman"/>
          <w:sz w:val="56"/>
          <w:szCs w:val="56"/>
        </w:rPr>
        <w:t>Tema:</w:t>
      </w:r>
    </w:p>
    <w:p w:rsidR="005A7E7F" w:rsidRDefault="005A7E7F" w:rsidP="005A7E7F">
      <w:pPr>
        <w:pStyle w:val="Sinespaciado"/>
        <w:jc w:val="center"/>
        <w:rPr>
          <w:rFonts w:ascii="Times New Roman" w:hAnsi="Times New Roman"/>
          <w:sz w:val="40"/>
          <w:szCs w:val="40"/>
        </w:rPr>
      </w:pPr>
      <w:r w:rsidRPr="005A7E7F">
        <w:rPr>
          <w:rFonts w:ascii="Times New Roman" w:hAnsi="Times New Roman"/>
          <w:sz w:val="40"/>
          <w:szCs w:val="40"/>
        </w:rPr>
        <w:t>Principios, lineamientos de los entados financieros y las Normas Internacionales de Información Financiera.</w:t>
      </w:r>
    </w:p>
    <w:p w:rsidR="005A7E7F" w:rsidRPr="005A7E7F" w:rsidRDefault="005A7E7F" w:rsidP="005A7E7F">
      <w:pPr>
        <w:pStyle w:val="Sinespaciado"/>
        <w:jc w:val="center"/>
        <w:rPr>
          <w:rFonts w:ascii="Times New Roman" w:hAnsi="Times New Roman"/>
          <w:sz w:val="40"/>
          <w:szCs w:val="40"/>
        </w:rPr>
      </w:pPr>
    </w:p>
    <w:p w:rsidR="005A7E7F" w:rsidRPr="005A7E7F" w:rsidRDefault="005A7E7F" w:rsidP="005A7E7F">
      <w:pPr>
        <w:jc w:val="center"/>
        <w:rPr>
          <w:rFonts w:ascii="Times New Roman" w:hAnsi="Times New Roman" w:cs="Times New Roman"/>
          <w:sz w:val="48"/>
          <w:szCs w:val="48"/>
        </w:rPr>
      </w:pPr>
      <w:r w:rsidRPr="005A7E7F">
        <w:rPr>
          <w:rFonts w:ascii="Times New Roman" w:hAnsi="Times New Roman" w:cs="Times New Roman"/>
          <w:sz w:val="48"/>
          <w:szCs w:val="48"/>
        </w:rPr>
        <w:t>Alumna: Montenegro Paola</w:t>
      </w:r>
    </w:p>
    <w:p w:rsidR="005A7E7F" w:rsidRPr="005A7E7F" w:rsidRDefault="005A7E7F" w:rsidP="005A7E7F">
      <w:pPr>
        <w:spacing w:line="240" w:lineRule="auto"/>
        <w:jc w:val="center"/>
        <w:rPr>
          <w:rFonts w:ascii="Times New Roman" w:hAnsi="Times New Roman"/>
          <w:sz w:val="48"/>
          <w:szCs w:val="48"/>
        </w:rPr>
      </w:pPr>
      <w:r w:rsidRPr="005A7E7F">
        <w:rPr>
          <w:rFonts w:ascii="Times New Roman" w:hAnsi="Times New Roman"/>
          <w:sz w:val="48"/>
          <w:szCs w:val="48"/>
        </w:rPr>
        <w:t>5to Nivel</w:t>
      </w:r>
    </w:p>
    <w:p w:rsidR="005A7E7F" w:rsidRDefault="005A7E7F" w:rsidP="0039508E">
      <w:pPr>
        <w:spacing w:line="240" w:lineRule="auto"/>
        <w:jc w:val="center"/>
        <w:rPr>
          <w:rFonts w:ascii="Times New Roman" w:hAnsi="Times New Roman"/>
          <w:sz w:val="48"/>
          <w:szCs w:val="48"/>
        </w:rPr>
      </w:pPr>
      <w:r w:rsidRPr="005A7E7F">
        <w:rPr>
          <w:rFonts w:ascii="Times New Roman" w:hAnsi="Times New Roman"/>
          <w:sz w:val="48"/>
          <w:szCs w:val="48"/>
        </w:rPr>
        <w:t>2012</w:t>
      </w:r>
    </w:p>
    <w:p w:rsidR="0039508E" w:rsidRDefault="0039508E" w:rsidP="0039508E">
      <w:pPr>
        <w:spacing w:line="360" w:lineRule="auto"/>
        <w:rPr>
          <w:rFonts w:ascii="Times New Roman" w:hAnsi="Times New Roman" w:cs="Times New Roman"/>
          <w:b/>
          <w:sz w:val="24"/>
          <w:szCs w:val="24"/>
          <w:lang w:val="es-ES_tradnl"/>
        </w:rPr>
      </w:pPr>
    </w:p>
    <w:p w:rsidR="0071185F" w:rsidRDefault="0071185F" w:rsidP="0039508E">
      <w:pPr>
        <w:spacing w:line="360" w:lineRule="auto"/>
        <w:rPr>
          <w:rFonts w:ascii="Times New Roman" w:hAnsi="Times New Roman" w:cs="Times New Roman"/>
          <w:b/>
          <w:sz w:val="24"/>
          <w:szCs w:val="24"/>
          <w:lang w:val="es-ES_tradnl"/>
        </w:rPr>
      </w:pPr>
    </w:p>
    <w:p w:rsidR="005A7E7F" w:rsidRPr="00D71F0B" w:rsidRDefault="0039508E" w:rsidP="0039508E">
      <w:pPr>
        <w:spacing w:line="360" w:lineRule="auto"/>
        <w:jc w:val="center"/>
        <w:rPr>
          <w:rFonts w:ascii="Times New Roman" w:hAnsi="Times New Roman" w:cs="Times New Roman"/>
          <w:b/>
          <w:sz w:val="24"/>
          <w:szCs w:val="24"/>
          <w:lang w:val="es-ES_tradnl"/>
        </w:rPr>
      </w:pPr>
      <w:r>
        <w:rPr>
          <w:rFonts w:ascii="Times New Roman" w:hAnsi="Times New Roman" w:cs="Times New Roman"/>
          <w:b/>
          <w:sz w:val="24"/>
          <w:szCs w:val="24"/>
          <w:lang w:val="es-ES_tradnl"/>
        </w:rPr>
        <w:lastRenderedPageBreak/>
        <w:t>O</w:t>
      </w:r>
      <w:r w:rsidR="005A7E7F" w:rsidRPr="00D71F0B">
        <w:rPr>
          <w:rFonts w:ascii="Times New Roman" w:hAnsi="Times New Roman" w:cs="Times New Roman"/>
          <w:b/>
          <w:sz w:val="24"/>
          <w:szCs w:val="24"/>
          <w:lang w:val="es-ES_tradnl"/>
        </w:rPr>
        <w:t>BJETIVOS</w:t>
      </w:r>
    </w:p>
    <w:p w:rsidR="005A7E7F" w:rsidRPr="00D71F0B" w:rsidRDefault="005A7E7F" w:rsidP="005A7E7F">
      <w:pPr>
        <w:spacing w:line="360" w:lineRule="auto"/>
        <w:jc w:val="both"/>
        <w:rPr>
          <w:rFonts w:ascii="Times New Roman" w:hAnsi="Times New Roman" w:cs="Times New Roman"/>
          <w:b/>
          <w:sz w:val="24"/>
          <w:szCs w:val="24"/>
          <w:lang w:val="es-ES_tradnl"/>
        </w:rPr>
      </w:pPr>
      <w:r w:rsidRPr="00D71F0B">
        <w:rPr>
          <w:rFonts w:ascii="Times New Roman" w:hAnsi="Times New Roman" w:cs="Times New Roman"/>
          <w:b/>
          <w:sz w:val="24"/>
          <w:szCs w:val="24"/>
          <w:lang w:val="es-ES_tradnl"/>
        </w:rPr>
        <w:t>OBJETIVO GENERAL</w:t>
      </w:r>
    </w:p>
    <w:p w:rsidR="005A7E7F" w:rsidRPr="0026282B" w:rsidRDefault="005A7E7F" w:rsidP="005A7E7F">
      <w:pPr>
        <w:pStyle w:val="Prrafodelista"/>
        <w:numPr>
          <w:ilvl w:val="0"/>
          <w:numId w:val="23"/>
        </w:numPr>
        <w:spacing w:line="360" w:lineRule="auto"/>
        <w:jc w:val="both"/>
        <w:rPr>
          <w:rFonts w:ascii="Times New Roman" w:hAnsi="Times New Roman" w:cs="Times New Roman"/>
          <w:b/>
          <w:sz w:val="24"/>
          <w:szCs w:val="24"/>
          <w:lang w:val="es-ES_tradnl"/>
        </w:rPr>
      </w:pPr>
      <w:r w:rsidRPr="0026282B">
        <w:rPr>
          <w:rFonts w:ascii="Times New Roman" w:hAnsi="Times New Roman" w:cs="Times New Roman"/>
          <w:sz w:val="24"/>
          <w:szCs w:val="24"/>
          <w:lang w:val="es-ES_tradnl"/>
        </w:rPr>
        <w:t xml:space="preserve">Investigar en las diferentes fuentes de información  todo lo </w:t>
      </w:r>
      <w:r>
        <w:rPr>
          <w:rFonts w:ascii="Times New Roman" w:hAnsi="Times New Roman" w:cs="Times New Roman"/>
          <w:sz w:val="24"/>
          <w:szCs w:val="24"/>
          <w:lang w:val="es-ES_tradnl"/>
        </w:rPr>
        <w:t xml:space="preserve">referente a las normas internacionales de información financiera </w:t>
      </w:r>
    </w:p>
    <w:p w:rsidR="005A7E7F" w:rsidRPr="00F27B8D" w:rsidRDefault="005A7E7F" w:rsidP="00F27B8D">
      <w:pPr>
        <w:spacing w:line="360" w:lineRule="auto"/>
        <w:jc w:val="both"/>
        <w:rPr>
          <w:rFonts w:ascii="Times New Roman" w:hAnsi="Times New Roman" w:cs="Times New Roman"/>
          <w:b/>
          <w:sz w:val="24"/>
          <w:szCs w:val="24"/>
          <w:lang w:val="es-ES_tradnl"/>
        </w:rPr>
      </w:pPr>
      <w:r w:rsidRPr="00F27B8D">
        <w:rPr>
          <w:rFonts w:ascii="Times New Roman" w:hAnsi="Times New Roman" w:cs="Times New Roman"/>
          <w:b/>
          <w:sz w:val="24"/>
          <w:szCs w:val="24"/>
          <w:lang w:val="es-ES_tradnl"/>
        </w:rPr>
        <w:t xml:space="preserve">OBJETIVOS ESPECIFICOS </w:t>
      </w:r>
    </w:p>
    <w:p w:rsidR="005A7E7F" w:rsidRDefault="005A7E7F" w:rsidP="005A7E7F">
      <w:pPr>
        <w:pStyle w:val="Prrafodelista"/>
        <w:numPr>
          <w:ilvl w:val="0"/>
          <w:numId w:val="23"/>
        </w:numPr>
        <w:spacing w:line="360" w:lineRule="auto"/>
        <w:jc w:val="both"/>
        <w:rPr>
          <w:rFonts w:ascii="Times New Roman" w:hAnsi="Times New Roman" w:cs="Times New Roman"/>
          <w:sz w:val="24"/>
          <w:szCs w:val="24"/>
          <w:lang w:val="es-ES_tradnl"/>
        </w:rPr>
      </w:pPr>
      <w:r w:rsidRPr="005A7E7F">
        <w:rPr>
          <w:rFonts w:ascii="Times New Roman" w:hAnsi="Times New Roman" w:cs="Times New Roman"/>
          <w:sz w:val="24"/>
          <w:szCs w:val="24"/>
          <w:lang w:val="es-ES_tradnl"/>
        </w:rPr>
        <w:t xml:space="preserve">Recopilar información </w:t>
      </w:r>
      <w:r>
        <w:rPr>
          <w:rFonts w:ascii="Times New Roman" w:hAnsi="Times New Roman" w:cs="Times New Roman"/>
          <w:sz w:val="24"/>
          <w:szCs w:val="24"/>
          <w:lang w:val="es-ES_tradnl"/>
        </w:rPr>
        <w:t>referente a las normas</w:t>
      </w:r>
      <w:r w:rsidRPr="005A7E7F">
        <w:rPr>
          <w:rFonts w:ascii="Times New Roman" w:hAnsi="Times New Roman" w:cs="Times New Roman"/>
          <w:sz w:val="24"/>
          <w:szCs w:val="24"/>
          <w:lang w:val="es-ES_tradnl"/>
        </w:rPr>
        <w:t xml:space="preserve"> </w:t>
      </w:r>
      <w:r>
        <w:rPr>
          <w:rFonts w:ascii="Times New Roman" w:hAnsi="Times New Roman" w:cs="Times New Roman"/>
          <w:sz w:val="24"/>
          <w:szCs w:val="24"/>
          <w:lang w:val="es-ES_tradnl"/>
        </w:rPr>
        <w:t>internacionales de información financiera</w:t>
      </w:r>
    </w:p>
    <w:p w:rsidR="005A7E7F" w:rsidRDefault="005A7E7F" w:rsidP="005A7E7F">
      <w:pPr>
        <w:pStyle w:val="Prrafodelista"/>
        <w:numPr>
          <w:ilvl w:val="0"/>
          <w:numId w:val="23"/>
        </w:numPr>
        <w:spacing w:line="360" w:lineRule="auto"/>
        <w:jc w:val="both"/>
        <w:rPr>
          <w:rFonts w:ascii="Times New Roman" w:hAnsi="Times New Roman" w:cs="Times New Roman"/>
          <w:sz w:val="24"/>
          <w:szCs w:val="24"/>
          <w:lang w:val="es-ES_tradnl"/>
        </w:rPr>
      </w:pPr>
      <w:r w:rsidRPr="00EA04CC">
        <w:rPr>
          <w:rFonts w:ascii="Times New Roman" w:hAnsi="Times New Roman" w:cs="Times New Roman"/>
          <w:sz w:val="24"/>
          <w:szCs w:val="24"/>
          <w:lang w:val="es-ES_tradnl"/>
        </w:rPr>
        <w:t>Analizar</w:t>
      </w:r>
      <w:r>
        <w:rPr>
          <w:rFonts w:ascii="Times New Roman" w:hAnsi="Times New Roman" w:cs="Times New Roman"/>
          <w:sz w:val="24"/>
          <w:szCs w:val="24"/>
          <w:lang w:val="es-ES_tradnl"/>
        </w:rPr>
        <w:t xml:space="preserve"> el objetivo y el alcance de cana NIIF.</w:t>
      </w:r>
    </w:p>
    <w:p w:rsidR="00F27B8D" w:rsidRDefault="00F27B8D" w:rsidP="005A7E7F">
      <w:pPr>
        <w:pStyle w:val="Prrafodelista"/>
        <w:numPr>
          <w:ilvl w:val="0"/>
          <w:numId w:val="23"/>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Presentar todo lo investigado sobre las NIIF.</w:t>
      </w: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C122D1">
      <w:pPr>
        <w:spacing w:line="360" w:lineRule="auto"/>
        <w:jc w:val="center"/>
        <w:rPr>
          <w:rFonts w:ascii="Times New Roman" w:hAnsi="Times New Roman" w:cs="Times New Roman"/>
          <w:b/>
          <w:sz w:val="24"/>
          <w:szCs w:val="24"/>
          <w:lang w:val="es-ES_tradnl"/>
        </w:rPr>
      </w:pPr>
    </w:p>
    <w:p w:rsidR="005A7E7F" w:rsidRDefault="005A7E7F" w:rsidP="005A7E7F">
      <w:pPr>
        <w:spacing w:line="360" w:lineRule="auto"/>
        <w:rPr>
          <w:rFonts w:ascii="Times New Roman" w:hAnsi="Times New Roman" w:cs="Times New Roman"/>
          <w:b/>
          <w:sz w:val="24"/>
          <w:szCs w:val="24"/>
          <w:lang w:val="es-ES_tradnl"/>
        </w:rPr>
      </w:pPr>
    </w:p>
    <w:p w:rsidR="0071185F" w:rsidRDefault="0071185F" w:rsidP="00C122D1">
      <w:pPr>
        <w:spacing w:line="360" w:lineRule="auto"/>
        <w:jc w:val="center"/>
        <w:rPr>
          <w:rFonts w:ascii="Times New Roman" w:hAnsi="Times New Roman" w:cs="Times New Roman"/>
          <w:b/>
          <w:sz w:val="24"/>
          <w:szCs w:val="24"/>
          <w:lang w:val="es-ES_tradnl"/>
        </w:rPr>
      </w:pPr>
    </w:p>
    <w:p w:rsidR="0071185F" w:rsidRDefault="0071185F" w:rsidP="00C122D1">
      <w:pPr>
        <w:spacing w:line="360" w:lineRule="auto"/>
        <w:jc w:val="center"/>
        <w:rPr>
          <w:rFonts w:ascii="Times New Roman" w:hAnsi="Times New Roman" w:cs="Times New Roman"/>
          <w:b/>
          <w:sz w:val="24"/>
          <w:szCs w:val="24"/>
          <w:lang w:val="es-ES_tradnl"/>
        </w:rPr>
      </w:pPr>
    </w:p>
    <w:p w:rsidR="00C122D1" w:rsidRPr="0071185F" w:rsidRDefault="00C122D1" w:rsidP="00C122D1">
      <w:pPr>
        <w:spacing w:line="360" w:lineRule="auto"/>
        <w:jc w:val="center"/>
        <w:rPr>
          <w:rFonts w:ascii="Times New Roman" w:hAnsi="Times New Roman" w:cs="Times New Roman"/>
          <w:b/>
          <w:sz w:val="24"/>
          <w:szCs w:val="24"/>
          <w:u w:val="single"/>
          <w:lang w:val="es-ES_tradnl"/>
        </w:rPr>
      </w:pPr>
      <w:r w:rsidRPr="0071185F">
        <w:rPr>
          <w:rFonts w:ascii="Times New Roman" w:hAnsi="Times New Roman" w:cs="Times New Roman"/>
          <w:b/>
          <w:sz w:val="24"/>
          <w:szCs w:val="24"/>
          <w:u w:val="single"/>
          <w:lang w:val="es-ES_tradnl"/>
        </w:rPr>
        <w:lastRenderedPageBreak/>
        <w:t>PRINCIPIOS DE LOS ESTADOS FINANCIEROS</w:t>
      </w:r>
    </w:p>
    <w:p w:rsidR="00C122D1" w:rsidRDefault="003A69EB" w:rsidP="00C122D1">
      <w:p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w:t>
      </w:r>
      <w:r w:rsidR="00C122D1">
        <w:rPr>
          <w:rFonts w:ascii="Times New Roman" w:hAnsi="Times New Roman" w:cs="Times New Roman"/>
          <w:sz w:val="24"/>
          <w:szCs w:val="24"/>
          <w:lang w:val="es-ES_tradnl"/>
        </w:rPr>
        <w:t xml:space="preserve">Los principios contables básicos, generalmente aceptados, deben ser acogidos por la totalidad de las empresas y contemplan las convenciones, normas y procedimientos con los que se fijan las prácticas contables desarrolladas con base en la experiencia, el criterio y la costumbre. </w:t>
      </w:r>
    </w:p>
    <w:p w:rsidR="00C122D1" w:rsidRDefault="00C122D1" w:rsidP="00C122D1">
      <w:p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Los principales principios son:</w:t>
      </w:r>
    </w:p>
    <w:p w:rsidR="00C122D1" w:rsidRDefault="00C122D1" w:rsidP="00C122D1">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Los datos contables deben ser registrados en términos de dinero, para el Ecuador, en dólares. </w:t>
      </w:r>
    </w:p>
    <w:p w:rsidR="00C122D1" w:rsidRPr="003A69EB" w:rsidRDefault="00C122D1" w:rsidP="00C122D1">
      <w:pPr>
        <w:pStyle w:val="Prrafodelista"/>
        <w:spacing w:line="360" w:lineRule="auto"/>
        <w:jc w:val="both"/>
        <w:rPr>
          <w:rFonts w:ascii="Times New Roman" w:hAnsi="Times New Roman" w:cs="Times New Roman"/>
          <w:b/>
          <w:sz w:val="24"/>
          <w:szCs w:val="24"/>
          <w:lang w:val="es-ES_tradnl"/>
        </w:rPr>
      </w:pPr>
      <w:r w:rsidRPr="003A69EB">
        <w:rPr>
          <w:rFonts w:ascii="Times New Roman" w:hAnsi="Times New Roman" w:cs="Times New Roman"/>
          <w:b/>
          <w:sz w:val="24"/>
          <w:szCs w:val="24"/>
          <w:lang w:val="es-ES_tradnl"/>
        </w:rPr>
        <w:t>Ejemplos:</w:t>
      </w:r>
    </w:p>
    <w:p w:rsidR="00C122D1" w:rsidRDefault="00C122D1" w:rsidP="00C122D1">
      <w:pPr>
        <w:pStyle w:val="Prrafodelista"/>
        <w:numPr>
          <w:ilvl w:val="0"/>
          <w:numId w:val="11"/>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Industria Lechera Carchi registro la adquisición de maquinaria por  un valor de 60000 dólares en el mes de septiembre y 20000 dólares en el mes de diciembre por la adquisición de un vehículo distribuidor. </w:t>
      </w:r>
    </w:p>
    <w:p w:rsidR="00C122D1" w:rsidRDefault="00C122D1" w:rsidP="00C122D1">
      <w:pPr>
        <w:pStyle w:val="Prrafodelista"/>
        <w:numPr>
          <w:ilvl w:val="0"/>
          <w:numId w:val="11"/>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empresa Nestlé registra en sus estados financieros un valor de 3000 dólares por publicidad y propaganda realizada durante un año. </w:t>
      </w:r>
    </w:p>
    <w:p w:rsidR="00C122D1" w:rsidRDefault="00C122D1" w:rsidP="00C122D1">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Toda transacción debe ser contabiliza</w:t>
      </w:r>
      <w:r w:rsidR="00BA4B33">
        <w:rPr>
          <w:rFonts w:ascii="Times New Roman" w:hAnsi="Times New Roman" w:cs="Times New Roman"/>
          <w:sz w:val="24"/>
          <w:szCs w:val="24"/>
          <w:lang w:val="es-ES_tradnl"/>
        </w:rPr>
        <w:t>da por partida doble, esto es, s</w:t>
      </w:r>
      <w:r>
        <w:rPr>
          <w:rFonts w:ascii="Times New Roman" w:hAnsi="Times New Roman" w:cs="Times New Roman"/>
          <w:sz w:val="24"/>
          <w:szCs w:val="24"/>
          <w:lang w:val="es-ES_tradnl"/>
        </w:rPr>
        <w:t>obre todo activo existen derechos de los socios y/o de los acreedores.</w:t>
      </w:r>
    </w:p>
    <w:p w:rsidR="0069174E" w:rsidRPr="003A69EB" w:rsidRDefault="0069174E" w:rsidP="0069174E">
      <w:pPr>
        <w:pStyle w:val="Prrafodelista"/>
        <w:spacing w:line="360" w:lineRule="auto"/>
        <w:jc w:val="both"/>
        <w:rPr>
          <w:rFonts w:ascii="Times New Roman" w:hAnsi="Times New Roman" w:cs="Times New Roman"/>
          <w:b/>
          <w:sz w:val="24"/>
          <w:szCs w:val="24"/>
          <w:lang w:val="es-ES_tradnl"/>
        </w:rPr>
      </w:pPr>
      <w:r w:rsidRPr="003A69EB">
        <w:rPr>
          <w:rFonts w:ascii="Times New Roman" w:hAnsi="Times New Roman" w:cs="Times New Roman"/>
          <w:b/>
          <w:sz w:val="24"/>
          <w:szCs w:val="24"/>
          <w:lang w:val="es-ES_tradnl"/>
        </w:rPr>
        <w:t>Ejemplos:</w:t>
      </w:r>
    </w:p>
    <w:p w:rsidR="003C55CF" w:rsidRPr="003C55CF" w:rsidRDefault="00696806" w:rsidP="003C55CF">
      <w:pPr>
        <w:pStyle w:val="Prrafodelista"/>
        <w:numPr>
          <w:ilvl w:val="0"/>
          <w:numId w:val="12"/>
        </w:numPr>
        <w:spacing w:line="360" w:lineRule="auto"/>
        <w:ind w:left="1985" w:hanging="42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industria lechera Carchi </w:t>
      </w:r>
      <w:r w:rsidR="0011737F">
        <w:rPr>
          <w:rFonts w:ascii="Times New Roman" w:hAnsi="Times New Roman" w:cs="Times New Roman"/>
          <w:sz w:val="24"/>
          <w:szCs w:val="24"/>
          <w:lang w:val="es-ES_tradnl"/>
        </w:rPr>
        <w:t xml:space="preserve">realiza una compra de </w:t>
      </w:r>
      <w:r w:rsidR="003C55CF">
        <w:rPr>
          <w:rFonts w:ascii="Times New Roman" w:hAnsi="Times New Roman" w:cs="Times New Roman"/>
          <w:sz w:val="24"/>
          <w:szCs w:val="24"/>
          <w:lang w:val="es-ES_tradnl"/>
        </w:rPr>
        <w:t>5 monitores LG a 180.00 dólares cada uno cancela con cheque Nº 0069</w:t>
      </w:r>
    </w:p>
    <w:p w:rsidR="00696806" w:rsidRPr="00696806" w:rsidRDefault="00696806" w:rsidP="00696806">
      <w:pPr>
        <w:pStyle w:val="Prrafodelista"/>
        <w:numPr>
          <w:ilvl w:val="0"/>
          <w:numId w:val="12"/>
        </w:numPr>
        <w:spacing w:line="360" w:lineRule="auto"/>
        <w:ind w:left="1985" w:hanging="42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empresa Nestlé </w:t>
      </w:r>
      <w:r w:rsidR="003C55CF">
        <w:rPr>
          <w:rFonts w:ascii="Times New Roman" w:hAnsi="Times New Roman" w:cs="Times New Roman"/>
          <w:sz w:val="24"/>
          <w:szCs w:val="24"/>
          <w:lang w:val="es-ES_tradnl"/>
        </w:rPr>
        <w:t xml:space="preserve">vende 596.00 dólares en productos Nestlé a confitería Paquito su forma de pago es el 20% con cheque y la diferencia a crédito personal. </w:t>
      </w:r>
    </w:p>
    <w:p w:rsidR="00C122D1" w:rsidRDefault="00C122D1" w:rsidP="00C122D1">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empresa es una entidad independiente de sus socios o propietarios, por lo cual las bases contables deben sujetarse a este principio. </w:t>
      </w:r>
    </w:p>
    <w:p w:rsidR="0069174E" w:rsidRPr="003A69EB" w:rsidRDefault="003C55CF" w:rsidP="0069174E">
      <w:pPr>
        <w:pStyle w:val="Prrafodelista"/>
        <w:spacing w:line="360" w:lineRule="auto"/>
        <w:jc w:val="both"/>
        <w:rPr>
          <w:rFonts w:ascii="Times New Roman" w:hAnsi="Times New Roman" w:cs="Times New Roman"/>
          <w:b/>
          <w:sz w:val="24"/>
          <w:szCs w:val="24"/>
          <w:lang w:val="es-ES_tradnl"/>
        </w:rPr>
      </w:pPr>
      <w:r w:rsidRPr="003A69EB">
        <w:rPr>
          <w:rFonts w:ascii="Times New Roman" w:hAnsi="Times New Roman" w:cs="Times New Roman"/>
          <w:b/>
          <w:sz w:val="24"/>
          <w:szCs w:val="24"/>
          <w:lang w:val="es-ES_tradnl"/>
        </w:rPr>
        <w:t>Ejemplos</w:t>
      </w:r>
      <w:r w:rsidR="0069174E" w:rsidRPr="003A69EB">
        <w:rPr>
          <w:rFonts w:ascii="Times New Roman" w:hAnsi="Times New Roman" w:cs="Times New Roman"/>
          <w:b/>
          <w:sz w:val="24"/>
          <w:szCs w:val="24"/>
          <w:lang w:val="es-ES_tradnl"/>
        </w:rPr>
        <w:t>:</w:t>
      </w:r>
    </w:p>
    <w:p w:rsidR="0011737F" w:rsidRDefault="003C55CF" w:rsidP="0069174E">
      <w:pPr>
        <w:pStyle w:val="Prrafodelista"/>
        <w:numPr>
          <w:ilvl w:val="0"/>
          <w:numId w:val="13"/>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Un accionista de la industria lechera Carchi adquiere una vivienda en la ciudad de quito dicha transacción no se registrara en los estados financieros de la empresa.</w:t>
      </w:r>
    </w:p>
    <w:p w:rsidR="003C55CF" w:rsidRDefault="003C55CF" w:rsidP="0069174E">
      <w:pPr>
        <w:pStyle w:val="Prrafodelista"/>
        <w:numPr>
          <w:ilvl w:val="0"/>
          <w:numId w:val="13"/>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Señora Jazmín Fuertes gerente de la empresa Nestlé adquiere un </w:t>
      </w:r>
      <w:r w:rsidR="00194744">
        <w:rPr>
          <w:rFonts w:ascii="Times New Roman" w:hAnsi="Times New Roman" w:cs="Times New Roman"/>
          <w:sz w:val="24"/>
          <w:szCs w:val="24"/>
          <w:lang w:val="es-ES_tradnl"/>
        </w:rPr>
        <w:t>vehículo</w:t>
      </w:r>
      <w:r>
        <w:rPr>
          <w:rFonts w:ascii="Times New Roman" w:hAnsi="Times New Roman" w:cs="Times New Roman"/>
          <w:sz w:val="24"/>
          <w:szCs w:val="24"/>
          <w:lang w:val="es-ES_tradnl"/>
        </w:rPr>
        <w:t xml:space="preserve"> destinado para la distribución de productos mismo que se lo registrara en los estados financieros de la empresa ya que el </w:t>
      </w:r>
      <w:r w:rsidR="00194744">
        <w:rPr>
          <w:rFonts w:ascii="Times New Roman" w:hAnsi="Times New Roman" w:cs="Times New Roman"/>
          <w:sz w:val="24"/>
          <w:szCs w:val="24"/>
          <w:lang w:val="es-ES_tradnl"/>
        </w:rPr>
        <w:t>vehículo</w:t>
      </w:r>
      <w:r>
        <w:rPr>
          <w:rFonts w:ascii="Times New Roman" w:hAnsi="Times New Roman" w:cs="Times New Roman"/>
          <w:sz w:val="24"/>
          <w:szCs w:val="24"/>
          <w:lang w:val="es-ES_tradnl"/>
        </w:rPr>
        <w:t xml:space="preserve"> </w:t>
      </w:r>
      <w:r w:rsidR="00194744">
        <w:rPr>
          <w:rFonts w:ascii="Times New Roman" w:hAnsi="Times New Roman" w:cs="Times New Roman"/>
          <w:sz w:val="24"/>
          <w:szCs w:val="24"/>
          <w:lang w:val="es-ES_tradnl"/>
        </w:rPr>
        <w:t xml:space="preserve">es de beneficio para la misma. </w:t>
      </w:r>
    </w:p>
    <w:p w:rsidR="00C122D1" w:rsidRDefault="00C122D1" w:rsidP="00C122D1">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lastRenderedPageBreak/>
        <w:t xml:space="preserve">Se debe partir del supuesto que los estados financieros son consistentes, es decir que se han empleado las mismas técnicas contables todos los años, de tal manera que puedan ser comparadas. </w:t>
      </w:r>
    </w:p>
    <w:p w:rsidR="0069174E" w:rsidRPr="003A69EB" w:rsidRDefault="0069174E" w:rsidP="0069174E">
      <w:pPr>
        <w:pStyle w:val="Prrafodelista"/>
        <w:spacing w:line="360" w:lineRule="auto"/>
        <w:jc w:val="both"/>
        <w:rPr>
          <w:rFonts w:ascii="Times New Roman" w:hAnsi="Times New Roman" w:cs="Times New Roman"/>
          <w:b/>
          <w:sz w:val="24"/>
          <w:szCs w:val="24"/>
          <w:lang w:val="es-ES_tradnl"/>
        </w:rPr>
      </w:pPr>
      <w:r w:rsidRPr="003A69EB">
        <w:rPr>
          <w:rFonts w:ascii="Times New Roman" w:hAnsi="Times New Roman" w:cs="Times New Roman"/>
          <w:b/>
          <w:sz w:val="24"/>
          <w:szCs w:val="24"/>
          <w:lang w:val="es-ES_tradnl"/>
        </w:rPr>
        <w:t>Ejemplos:</w:t>
      </w:r>
    </w:p>
    <w:p w:rsidR="0069174E" w:rsidRDefault="00194744" w:rsidP="0069174E">
      <w:pPr>
        <w:pStyle w:val="Prrafodelista"/>
        <w:numPr>
          <w:ilvl w:val="0"/>
          <w:numId w:val="14"/>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La Industria Lechera Carchi en bodega para la obtención y determinación de inventarios desde el año 2005 hasta el año 2011 ha utilizado el método LIFO para la contabilización tanto el ingreso  como la salida de mercadería.</w:t>
      </w:r>
    </w:p>
    <w:p w:rsidR="00194744" w:rsidRDefault="00194744" w:rsidP="0069174E">
      <w:pPr>
        <w:pStyle w:val="Prrafodelista"/>
        <w:numPr>
          <w:ilvl w:val="0"/>
          <w:numId w:val="14"/>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Empresa Nestlé en el año 2010 los estados financieros los realizo en forma horizontal para el año 2012 deberá utilizar el mismo diseño para facilitar la contabilización y a su vez evitar errores y dificultades en el registro de las transacciones. </w:t>
      </w:r>
    </w:p>
    <w:p w:rsidR="00C122D1" w:rsidRDefault="00C122D1" w:rsidP="00C122D1">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Los ingresos se reconocen basados en la causación y en un intercambio económico, ajustado al principio de la partida doble.</w:t>
      </w:r>
    </w:p>
    <w:p w:rsidR="0069174E" w:rsidRPr="003A69EB" w:rsidRDefault="0069174E" w:rsidP="0069174E">
      <w:pPr>
        <w:pStyle w:val="Prrafodelista"/>
        <w:spacing w:line="360" w:lineRule="auto"/>
        <w:jc w:val="both"/>
        <w:rPr>
          <w:rFonts w:ascii="Times New Roman" w:hAnsi="Times New Roman" w:cs="Times New Roman"/>
          <w:b/>
          <w:sz w:val="24"/>
          <w:szCs w:val="24"/>
          <w:lang w:val="es-ES_tradnl"/>
        </w:rPr>
      </w:pPr>
      <w:r w:rsidRPr="003A69EB">
        <w:rPr>
          <w:rFonts w:ascii="Times New Roman" w:hAnsi="Times New Roman" w:cs="Times New Roman"/>
          <w:b/>
          <w:sz w:val="24"/>
          <w:szCs w:val="24"/>
          <w:lang w:val="es-ES_tradnl"/>
        </w:rPr>
        <w:t>Ejemplos:</w:t>
      </w:r>
    </w:p>
    <w:p w:rsidR="0069174E" w:rsidRDefault="00194744" w:rsidP="0069174E">
      <w:pPr>
        <w:pStyle w:val="Prrafodelista"/>
        <w:numPr>
          <w:ilvl w:val="0"/>
          <w:numId w:val="16"/>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Industria lechera Carchi obtiene sus ingresos por la producción y venta de leche, yogurt, manjar, quesos, quesillos, mantequilla, etc. </w:t>
      </w:r>
    </w:p>
    <w:p w:rsidR="00194744" w:rsidRPr="002666C6" w:rsidRDefault="00194744" w:rsidP="002666C6">
      <w:pPr>
        <w:pStyle w:val="Prrafodelista"/>
        <w:numPr>
          <w:ilvl w:val="0"/>
          <w:numId w:val="16"/>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Empresas Nestlé obtiene el valor monetario mediante la elaboración y venta </w:t>
      </w:r>
      <w:r w:rsidR="002666C6">
        <w:rPr>
          <w:rFonts w:ascii="Times New Roman" w:hAnsi="Times New Roman" w:cs="Times New Roman"/>
          <w:sz w:val="24"/>
          <w:szCs w:val="24"/>
          <w:lang w:val="es-ES_tradnl"/>
        </w:rPr>
        <w:t xml:space="preserve">de chocolates, galletas, caramelos, etc. </w:t>
      </w:r>
      <w:r w:rsidRPr="002666C6">
        <w:rPr>
          <w:rFonts w:ascii="Times New Roman" w:hAnsi="Times New Roman" w:cs="Times New Roman"/>
          <w:sz w:val="24"/>
          <w:szCs w:val="24"/>
          <w:lang w:val="es-ES_tradnl"/>
        </w:rPr>
        <w:t xml:space="preserve"> </w:t>
      </w:r>
    </w:p>
    <w:p w:rsidR="00C122D1" w:rsidRDefault="00C122D1" w:rsidP="00C122D1">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Las partidas del Balance General son valuadas, en su mayoría, al costo, con el fin de mantener un principio conservador. </w:t>
      </w:r>
    </w:p>
    <w:p w:rsidR="0069174E" w:rsidRPr="003A69EB" w:rsidRDefault="0069174E" w:rsidP="0069174E">
      <w:pPr>
        <w:pStyle w:val="Prrafodelista"/>
        <w:spacing w:line="360" w:lineRule="auto"/>
        <w:jc w:val="both"/>
        <w:rPr>
          <w:rFonts w:ascii="Times New Roman" w:hAnsi="Times New Roman" w:cs="Times New Roman"/>
          <w:b/>
          <w:sz w:val="24"/>
          <w:szCs w:val="24"/>
          <w:lang w:val="es-ES_tradnl"/>
        </w:rPr>
      </w:pPr>
      <w:r w:rsidRPr="003A69EB">
        <w:rPr>
          <w:rFonts w:ascii="Times New Roman" w:hAnsi="Times New Roman" w:cs="Times New Roman"/>
          <w:b/>
          <w:sz w:val="24"/>
          <w:szCs w:val="24"/>
          <w:lang w:val="es-ES_tradnl"/>
        </w:rPr>
        <w:t xml:space="preserve">Ejemplos: </w:t>
      </w:r>
    </w:p>
    <w:p w:rsidR="0069174E" w:rsidRDefault="002666C6" w:rsidP="0069174E">
      <w:pPr>
        <w:pStyle w:val="Prrafodelista"/>
        <w:numPr>
          <w:ilvl w:val="0"/>
          <w:numId w:val="17"/>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Industria lechera Carchi adquiere una sumadora para el departamento de ventas en la factura esta registrado a 250 dólares este mismo valor deberá ser registrado en los estados financieros sin trastornar el valor de dicha factura.  </w:t>
      </w:r>
    </w:p>
    <w:p w:rsidR="0069174E" w:rsidRDefault="002666C6" w:rsidP="0069174E">
      <w:pPr>
        <w:pStyle w:val="Prrafodelista"/>
        <w:numPr>
          <w:ilvl w:val="0"/>
          <w:numId w:val="17"/>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empresa Nestlé adquiere nueva tecnología a un precio de 50000 dólares dicho valor deberá ser registrado en los estados financieros sin trastornar el valor. </w:t>
      </w:r>
    </w:p>
    <w:p w:rsidR="0069174E" w:rsidRDefault="0069174E" w:rsidP="0069174E">
      <w:pPr>
        <w:pStyle w:val="Prrafodelista"/>
        <w:spacing w:line="360" w:lineRule="auto"/>
        <w:ind w:left="1985"/>
        <w:jc w:val="both"/>
        <w:rPr>
          <w:rFonts w:ascii="Times New Roman" w:hAnsi="Times New Roman" w:cs="Times New Roman"/>
          <w:sz w:val="24"/>
          <w:szCs w:val="24"/>
          <w:lang w:val="es-ES_tradnl"/>
        </w:rPr>
      </w:pPr>
    </w:p>
    <w:p w:rsidR="00C122D1" w:rsidRDefault="00C122D1" w:rsidP="00C122D1">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Al igual que el punto anterior, las perdidas sobre derechos se deberían registrar inmediatamente, pero las utilidades no. </w:t>
      </w:r>
    </w:p>
    <w:p w:rsidR="0071185F" w:rsidRDefault="0071185F" w:rsidP="0071185F">
      <w:pPr>
        <w:pStyle w:val="Prrafodelista"/>
        <w:spacing w:line="360" w:lineRule="auto"/>
        <w:jc w:val="both"/>
        <w:rPr>
          <w:rFonts w:ascii="Times New Roman" w:hAnsi="Times New Roman" w:cs="Times New Roman"/>
          <w:sz w:val="24"/>
          <w:szCs w:val="24"/>
          <w:lang w:val="es-ES_tradnl"/>
        </w:rPr>
      </w:pPr>
    </w:p>
    <w:p w:rsidR="0069174E" w:rsidRPr="003A69EB" w:rsidRDefault="0069174E" w:rsidP="0069174E">
      <w:pPr>
        <w:pStyle w:val="Prrafodelista"/>
        <w:spacing w:line="360" w:lineRule="auto"/>
        <w:jc w:val="both"/>
        <w:rPr>
          <w:rFonts w:ascii="Times New Roman" w:hAnsi="Times New Roman" w:cs="Times New Roman"/>
          <w:b/>
          <w:sz w:val="24"/>
          <w:szCs w:val="24"/>
          <w:lang w:val="es-ES_tradnl"/>
        </w:rPr>
      </w:pPr>
      <w:r w:rsidRPr="003A69EB">
        <w:rPr>
          <w:rFonts w:ascii="Times New Roman" w:hAnsi="Times New Roman" w:cs="Times New Roman"/>
          <w:b/>
          <w:sz w:val="24"/>
          <w:szCs w:val="24"/>
          <w:lang w:val="es-ES_tradnl"/>
        </w:rPr>
        <w:lastRenderedPageBreak/>
        <w:t>Ejemplos:</w:t>
      </w:r>
    </w:p>
    <w:p w:rsidR="00C122D1" w:rsidRDefault="002666C6" w:rsidP="002666C6">
      <w:pPr>
        <w:pStyle w:val="Prrafodelista"/>
        <w:numPr>
          <w:ilvl w:val="0"/>
          <w:numId w:val="18"/>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industria lechera Carchi en el mes de Agosto tubo una pérdida de 2500 dólares debido a que se produjo un daño de la materia prima que es la leche esta transacción debe ser registrada </w:t>
      </w:r>
      <w:r w:rsidR="0056403D">
        <w:rPr>
          <w:rFonts w:ascii="Times New Roman" w:hAnsi="Times New Roman" w:cs="Times New Roman"/>
          <w:sz w:val="24"/>
          <w:szCs w:val="24"/>
          <w:lang w:val="es-ES_tradnl"/>
        </w:rPr>
        <w:t>en los estados financieros de forma urgente.</w:t>
      </w:r>
    </w:p>
    <w:p w:rsidR="00C122D1" w:rsidRPr="003A69EB" w:rsidRDefault="002666C6" w:rsidP="003A69EB">
      <w:pPr>
        <w:pStyle w:val="Prrafodelista"/>
        <w:numPr>
          <w:ilvl w:val="0"/>
          <w:numId w:val="18"/>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empresa Nestlé tiene una </w:t>
      </w:r>
      <w:r w:rsidR="0056403D">
        <w:rPr>
          <w:rFonts w:ascii="Times New Roman" w:hAnsi="Times New Roman" w:cs="Times New Roman"/>
          <w:sz w:val="24"/>
          <w:szCs w:val="24"/>
          <w:lang w:val="es-ES_tradnl"/>
        </w:rPr>
        <w:t xml:space="preserve">ganancia en el mes de septiembre de 6000 dólares por realizar una promoción la cual tuvo buenos resultados y deberá ser registrada inmediatamente en los estados financieros. </w:t>
      </w:r>
      <w:r w:rsidR="0056403D" w:rsidRPr="003A69EB">
        <w:rPr>
          <w:rFonts w:ascii="Times New Roman" w:hAnsi="Times New Roman" w:cs="Times New Roman"/>
          <w:sz w:val="24"/>
          <w:szCs w:val="24"/>
          <w:lang w:val="es-ES_tradnl"/>
        </w:rPr>
        <w:t xml:space="preserve"> </w:t>
      </w:r>
    </w:p>
    <w:p w:rsidR="00C122D1" w:rsidRPr="0071185F" w:rsidRDefault="00C122D1" w:rsidP="00C122D1">
      <w:pPr>
        <w:spacing w:line="360" w:lineRule="auto"/>
        <w:jc w:val="center"/>
        <w:rPr>
          <w:rFonts w:ascii="Times New Roman" w:hAnsi="Times New Roman" w:cs="Times New Roman"/>
          <w:b/>
          <w:sz w:val="24"/>
          <w:szCs w:val="24"/>
          <w:u w:val="single"/>
          <w:lang w:val="es-ES_tradnl"/>
        </w:rPr>
      </w:pPr>
      <w:r w:rsidRPr="0071185F">
        <w:rPr>
          <w:rFonts w:ascii="Times New Roman" w:hAnsi="Times New Roman" w:cs="Times New Roman"/>
          <w:b/>
          <w:sz w:val="24"/>
          <w:szCs w:val="24"/>
          <w:u w:val="single"/>
          <w:lang w:val="es-ES_tradnl"/>
        </w:rPr>
        <w:t>LIMITACIONES DE LOS ESTADOS FINANCIEROS</w:t>
      </w:r>
    </w:p>
    <w:p w:rsidR="00C122D1" w:rsidRDefault="00C122D1" w:rsidP="00C122D1">
      <w:p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Pese a que se conciben generalmente como exactos, precisos y confiables, los estados financieros presentan algunas limitaciones, entre las cuales podemos destacar:</w:t>
      </w:r>
    </w:p>
    <w:p w:rsidR="00C122D1" w:rsidRDefault="00C122D1" w:rsidP="00C122D1">
      <w:pPr>
        <w:pStyle w:val="Prrafodelista"/>
        <w:numPr>
          <w:ilvl w:val="0"/>
          <w:numId w:val="10"/>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Son informes provisionales, pues las ganancias y/o pérdidas reales solo se pueden calcular en el momento en que se realizan o liquidan derechos. </w:t>
      </w:r>
    </w:p>
    <w:p w:rsidR="0069174E" w:rsidRDefault="0069174E" w:rsidP="0069174E">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Ejemplos:</w:t>
      </w:r>
    </w:p>
    <w:p w:rsidR="0056403D" w:rsidRDefault="0056403D" w:rsidP="0056403D">
      <w:pPr>
        <w:pStyle w:val="Prrafodelista"/>
        <w:numPr>
          <w:ilvl w:val="0"/>
          <w:numId w:val="1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La industria lechera Carchi tubo una pérdida de 500 dólares debido a que la maquinaria se daño durante 3 días  esta transacción debe ser registrada en los estados financieros de forma urgente.</w:t>
      </w:r>
    </w:p>
    <w:p w:rsidR="0056403D" w:rsidRPr="0056403D" w:rsidRDefault="0056403D" w:rsidP="0056403D">
      <w:pPr>
        <w:pStyle w:val="Prrafodelista"/>
        <w:numPr>
          <w:ilvl w:val="0"/>
          <w:numId w:val="1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empresa Nestlé tiene una ganancia en el mes de septiembre de 800 dólares por sea auspiciante de un programa deportivo dicha transacción será detallada en forma clara en los debido registros contables. </w:t>
      </w:r>
    </w:p>
    <w:p w:rsidR="00C122D1" w:rsidRDefault="00C122D1" w:rsidP="00C122D1">
      <w:pPr>
        <w:pStyle w:val="Prrafodelista"/>
        <w:numPr>
          <w:ilvl w:val="0"/>
          <w:numId w:val="10"/>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Los estados financieros involucran a varias áreas dentro de la organización, por lo cual confluyen diversos intereses sobre las nomas propias a ser aplicadas.</w:t>
      </w:r>
    </w:p>
    <w:p w:rsidR="0069174E" w:rsidRPr="003A69EB" w:rsidRDefault="0069174E" w:rsidP="0069174E">
      <w:pPr>
        <w:pStyle w:val="Prrafodelista"/>
        <w:spacing w:line="360" w:lineRule="auto"/>
        <w:jc w:val="both"/>
        <w:rPr>
          <w:rFonts w:ascii="Times New Roman" w:hAnsi="Times New Roman" w:cs="Times New Roman"/>
          <w:b/>
          <w:sz w:val="24"/>
          <w:szCs w:val="24"/>
          <w:lang w:val="es-ES_tradnl"/>
        </w:rPr>
      </w:pPr>
      <w:r w:rsidRPr="003A69EB">
        <w:rPr>
          <w:rFonts w:ascii="Times New Roman" w:hAnsi="Times New Roman" w:cs="Times New Roman"/>
          <w:b/>
          <w:sz w:val="24"/>
          <w:szCs w:val="24"/>
          <w:lang w:val="es-ES_tradnl"/>
        </w:rPr>
        <w:t>Ejemplos:</w:t>
      </w:r>
    </w:p>
    <w:p w:rsidR="0069174E" w:rsidRDefault="00DE0C77" w:rsidP="0069174E">
      <w:pPr>
        <w:pStyle w:val="Prrafodelista"/>
        <w:numPr>
          <w:ilvl w:val="0"/>
          <w:numId w:val="20"/>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La industria lechera Carchi al finalizar el periodo contable de</w:t>
      </w:r>
      <w:r w:rsidR="00696806">
        <w:rPr>
          <w:rFonts w:ascii="Times New Roman" w:hAnsi="Times New Roman" w:cs="Times New Roman"/>
          <w:sz w:val="24"/>
          <w:szCs w:val="24"/>
          <w:lang w:val="es-ES_tradnl"/>
        </w:rPr>
        <w:t xml:space="preserve"> Enero a Diciembre registra toda</w:t>
      </w:r>
      <w:r>
        <w:rPr>
          <w:rFonts w:ascii="Times New Roman" w:hAnsi="Times New Roman" w:cs="Times New Roman"/>
          <w:sz w:val="24"/>
          <w:szCs w:val="24"/>
          <w:lang w:val="es-ES_tradnl"/>
        </w:rPr>
        <w:t>s las transacciones realizadas en cada uno de los de</w:t>
      </w:r>
      <w:r w:rsidR="0011737F">
        <w:rPr>
          <w:rFonts w:ascii="Times New Roman" w:hAnsi="Times New Roman" w:cs="Times New Roman"/>
          <w:sz w:val="24"/>
          <w:szCs w:val="24"/>
          <w:lang w:val="es-ES_tradnl"/>
        </w:rPr>
        <w:t xml:space="preserve">partamentos que la conforman </w:t>
      </w:r>
      <w:r>
        <w:rPr>
          <w:rFonts w:ascii="Times New Roman" w:hAnsi="Times New Roman" w:cs="Times New Roman"/>
          <w:sz w:val="24"/>
          <w:szCs w:val="24"/>
          <w:lang w:val="es-ES_tradnl"/>
        </w:rPr>
        <w:t>entre ellos</w:t>
      </w:r>
      <w:r w:rsidR="00696806">
        <w:rPr>
          <w:rFonts w:ascii="Times New Roman" w:hAnsi="Times New Roman" w:cs="Times New Roman"/>
          <w:sz w:val="24"/>
          <w:szCs w:val="24"/>
          <w:lang w:val="es-ES_tradnl"/>
        </w:rPr>
        <w:t xml:space="preserve"> tenemos</w:t>
      </w:r>
      <w:r>
        <w:rPr>
          <w:rFonts w:ascii="Times New Roman" w:hAnsi="Times New Roman" w:cs="Times New Roman"/>
          <w:sz w:val="24"/>
          <w:szCs w:val="24"/>
          <w:lang w:val="es-ES_tradnl"/>
        </w:rPr>
        <w:t xml:space="preserve">: departamento de producción, departamento de ventas, departamento de contabilidad, departamento de Marketing, etc. </w:t>
      </w:r>
    </w:p>
    <w:p w:rsidR="00696806" w:rsidRDefault="0011737F" w:rsidP="0069174E">
      <w:pPr>
        <w:pStyle w:val="Prrafodelista"/>
        <w:numPr>
          <w:ilvl w:val="0"/>
          <w:numId w:val="20"/>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Los todos los departamentos de la empresa </w:t>
      </w:r>
      <w:r w:rsidR="0056403D">
        <w:rPr>
          <w:rFonts w:ascii="Times New Roman" w:hAnsi="Times New Roman" w:cs="Times New Roman"/>
          <w:sz w:val="24"/>
          <w:szCs w:val="24"/>
          <w:lang w:val="es-ES_tradnl"/>
        </w:rPr>
        <w:t xml:space="preserve">Nestlé realizaran un inventario de lo que posee cada departamento que la conforma con la finalidad de conocer y tener en cuenta todo lo que la empresa </w:t>
      </w:r>
      <w:r w:rsidR="0056403D">
        <w:rPr>
          <w:rFonts w:ascii="Times New Roman" w:hAnsi="Times New Roman" w:cs="Times New Roman"/>
          <w:sz w:val="24"/>
          <w:szCs w:val="24"/>
          <w:lang w:val="es-ES_tradnl"/>
        </w:rPr>
        <w:lastRenderedPageBreak/>
        <w:t xml:space="preserve">tiene y si hace falta adquirir o dar de baja a los artículos que lo necesiten. </w:t>
      </w:r>
      <w:r>
        <w:rPr>
          <w:rFonts w:ascii="Times New Roman" w:hAnsi="Times New Roman" w:cs="Times New Roman"/>
          <w:sz w:val="24"/>
          <w:szCs w:val="24"/>
          <w:lang w:val="es-ES_tradnl"/>
        </w:rPr>
        <w:t xml:space="preserve"> </w:t>
      </w:r>
    </w:p>
    <w:p w:rsidR="00C122D1" w:rsidRDefault="00C122D1" w:rsidP="00C122D1">
      <w:pPr>
        <w:pStyle w:val="Prrafodelista"/>
        <w:numPr>
          <w:ilvl w:val="0"/>
          <w:numId w:val="10"/>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En una economía inflacionaria, con grandes recesiones, en un momento determinado no se puede determinar el valor de los activos, pese a que con los ajustes por inflación y las valoraciones se dio un importe avance en minimizar las diferencias. </w:t>
      </w:r>
    </w:p>
    <w:p w:rsidR="0069174E" w:rsidRPr="0071185F" w:rsidRDefault="0069174E" w:rsidP="0069174E">
      <w:pPr>
        <w:pStyle w:val="Prrafodelista"/>
        <w:spacing w:line="360" w:lineRule="auto"/>
        <w:jc w:val="both"/>
        <w:rPr>
          <w:rFonts w:ascii="Times New Roman" w:hAnsi="Times New Roman" w:cs="Times New Roman"/>
          <w:b/>
          <w:sz w:val="24"/>
          <w:szCs w:val="24"/>
          <w:lang w:val="es-ES_tradnl"/>
        </w:rPr>
      </w:pPr>
      <w:r w:rsidRPr="0071185F">
        <w:rPr>
          <w:rFonts w:ascii="Times New Roman" w:hAnsi="Times New Roman" w:cs="Times New Roman"/>
          <w:b/>
          <w:sz w:val="24"/>
          <w:szCs w:val="24"/>
          <w:lang w:val="es-ES_tradnl"/>
        </w:rPr>
        <w:t>Ejemplos:</w:t>
      </w:r>
    </w:p>
    <w:p w:rsidR="0069174E" w:rsidRDefault="0056403D" w:rsidP="003A69EB">
      <w:pPr>
        <w:pStyle w:val="Prrafodelista"/>
        <w:numPr>
          <w:ilvl w:val="0"/>
          <w:numId w:val="24"/>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El año pasado la industria lechera Carchi adquirió una maquinaria en 50.000 </w:t>
      </w:r>
      <w:r w:rsidR="003A69EB">
        <w:rPr>
          <w:rFonts w:ascii="Times New Roman" w:hAnsi="Times New Roman" w:cs="Times New Roman"/>
          <w:sz w:val="24"/>
          <w:szCs w:val="24"/>
          <w:lang w:val="es-ES_tradnl"/>
        </w:rPr>
        <w:t>dólares</w:t>
      </w:r>
      <w:r>
        <w:rPr>
          <w:rFonts w:ascii="Times New Roman" w:hAnsi="Times New Roman" w:cs="Times New Roman"/>
          <w:sz w:val="24"/>
          <w:szCs w:val="24"/>
          <w:lang w:val="es-ES_tradnl"/>
        </w:rPr>
        <w:t xml:space="preserve"> pero luego de que se produjo el proceso inflacionario esta misma maquinaria en el año 2012 </w:t>
      </w:r>
      <w:r w:rsidR="003A69EB">
        <w:rPr>
          <w:rFonts w:ascii="Times New Roman" w:hAnsi="Times New Roman" w:cs="Times New Roman"/>
          <w:sz w:val="24"/>
          <w:szCs w:val="24"/>
          <w:lang w:val="es-ES_tradnl"/>
        </w:rPr>
        <w:t xml:space="preserve">se la encontraba en 70.000 dólares. </w:t>
      </w:r>
    </w:p>
    <w:p w:rsidR="003A69EB" w:rsidRDefault="003A69EB" w:rsidP="003A69EB">
      <w:pPr>
        <w:pStyle w:val="Prrafodelista"/>
        <w:numPr>
          <w:ilvl w:val="0"/>
          <w:numId w:val="24"/>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empresa Nestlé luego de un proceso inflacionario adquirió nueva tecnología con un 25% de aumento que  el año pasado.   </w:t>
      </w:r>
    </w:p>
    <w:p w:rsidR="00C122D1" w:rsidRDefault="00C122D1" w:rsidP="00C122D1">
      <w:pPr>
        <w:pStyle w:val="Prrafodelista"/>
        <w:numPr>
          <w:ilvl w:val="0"/>
          <w:numId w:val="10"/>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Los estados de resultados no muestran algunas situaciones que afectan la situación financiera y el resultado de las operaciones, como pueden ser la gestión administrativa, el porcentaje de cumplimiento de los presupuestos, la productividad de los empleados, entre otros</w:t>
      </w:r>
      <w:r w:rsidR="003A69EB">
        <w:rPr>
          <w:rFonts w:ascii="Times New Roman" w:hAnsi="Times New Roman" w:cs="Times New Roman"/>
          <w:sz w:val="24"/>
          <w:szCs w:val="24"/>
          <w:lang w:val="es-ES_tradnl"/>
        </w:rPr>
        <w:t>”</w:t>
      </w:r>
      <w:r>
        <w:rPr>
          <w:rFonts w:ascii="Times New Roman" w:hAnsi="Times New Roman" w:cs="Times New Roman"/>
          <w:sz w:val="24"/>
          <w:szCs w:val="24"/>
          <w:lang w:val="es-ES_tradnl"/>
        </w:rPr>
        <w:t xml:space="preserve">. </w:t>
      </w:r>
      <w:sdt>
        <w:sdtPr>
          <w:rPr>
            <w:rFonts w:ascii="Times New Roman" w:hAnsi="Times New Roman" w:cs="Times New Roman"/>
            <w:sz w:val="24"/>
            <w:szCs w:val="24"/>
            <w:lang w:val="es-ES_tradnl"/>
          </w:rPr>
          <w:id w:val="13180251"/>
          <w:citation/>
        </w:sdtPr>
        <w:sdtContent>
          <w:r w:rsidR="006A46A3">
            <w:rPr>
              <w:rFonts w:ascii="Times New Roman" w:hAnsi="Times New Roman" w:cs="Times New Roman"/>
              <w:sz w:val="24"/>
              <w:szCs w:val="24"/>
              <w:lang w:val="es-ES_tradnl"/>
            </w:rPr>
            <w:fldChar w:fldCharType="begin"/>
          </w:r>
          <w:r w:rsidR="003A69EB">
            <w:rPr>
              <w:rFonts w:ascii="Times New Roman" w:hAnsi="Times New Roman" w:cs="Times New Roman"/>
              <w:sz w:val="24"/>
              <w:szCs w:val="24"/>
              <w:lang w:val="es-ES_tradnl"/>
            </w:rPr>
            <w:instrText xml:space="preserve"> CITATION Cif99 \l 1034 </w:instrText>
          </w:r>
          <w:r w:rsidR="006A46A3">
            <w:rPr>
              <w:rFonts w:ascii="Times New Roman" w:hAnsi="Times New Roman" w:cs="Times New Roman"/>
              <w:sz w:val="24"/>
              <w:szCs w:val="24"/>
              <w:lang w:val="es-ES_tradnl"/>
            </w:rPr>
            <w:fldChar w:fldCharType="separate"/>
          </w:r>
          <w:r w:rsidR="003A69EB" w:rsidRPr="003A69EB">
            <w:rPr>
              <w:rFonts w:ascii="Times New Roman" w:hAnsi="Times New Roman" w:cs="Times New Roman"/>
              <w:noProof/>
              <w:sz w:val="24"/>
              <w:szCs w:val="24"/>
              <w:lang w:val="es-ES_tradnl"/>
            </w:rPr>
            <w:t>(Cifuentes, 1999)</w:t>
          </w:r>
          <w:r w:rsidR="006A46A3">
            <w:rPr>
              <w:rFonts w:ascii="Times New Roman" w:hAnsi="Times New Roman" w:cs="Times New Roman"/>
              <w:sz w:val="24"/>
              <w:szCs w:val="24"/>
              <w:lang w:val="es-ES_tradnl"/>
            </w:rPr>
            <w:fldChar w:fldCharType="end"/>
          </w:r>
        </w:sdtContent>
      </w:sdt>
    </w:p>
    <w:p w:rsidR="0069174E" w:rsidRPr="003A69EB" w:rsidRDefault="0069174E" w:rsidP="0069174E">
      <w:pPr>
        <w:pStyle w:val="Prrafodelista"/>
        <w:spacing w:line="360" w:lineRule="auto"/>
        <w:jc w:val="both"/>
        <w:rPr>
          <w:rFonts w:ascii="Times New Roman" w:hAnsi="Times New Roman" w:cs="Times New Roman"/>
          <w:b/>
          <w:sz w:val="24"/>
          <w:szCs w:val="24"/>
          <w:lang w:val="es-ES_tradnl"/>
        </w:rPr>
      </w:pPr>
      <w:r w:rsidRPr="003A69EB">
        <w:rPr>
          <w:rFonts w:ascii="Times New Roman" w:hAnsi="Times New Roman" w:cs="Times New Roman"/>
          <w:b/>
          <w:sz w:val="24"/>
          <w:szCs w:val="24"/>
          <w:lang w:val="es-ES_tradnl"/>
        </w:rPr>
        <w:t>Ejemplos:</w:t>
      </w:r>
    </w:p>
    <w:p w:rsidR="0069174E" w:rsidRDefault="003A69EB" w:rsidP="0069174E">
      <w:pPr>
        <w:pStyle w:val="Prrafodelista"/>
        <w:numPr>
          <w:ilvl w:val="0"/>
          <w:numId w:val="22"/>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La aspiración para el año 2011 de la Industria Lechera Carchi fue de 65000 dólares pero lamentablemente solo logro alcanzar 45000.</w:t>
      </w:r>
    </w:p>
    <w:p w:rsidR="003A69EB" w:rsidRDefault="003A69EB" w:rsidP="0069174E">
      <w:pPr>
        <w:pStyle w:val="Prrafodelista"/>
        <w:numPr>
          <w:ilvl w:val="0"/>
          <w:numId w:val="22"/>
        </w:numPr>
        <w:spacing w:line="360" w:lineRule="auto"/>
        <w:ind w:left="1985"/>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empresa Nestlé obtuvo un 10% más de lo aspirado en el año 2011. </w:t>
      </w:r>
    </w:p>
    <w:p w:rsidR="0069174E" w:rsidRDefault="0069174E" w:rsidP="0069174E">
      <w:pPr>
        <w:pStyle w:val="Prrafodelista"/>
        <w:spacing w:line="360" w:lineRule="auto"/>
        <w:ind w:left="1985"/>
        <w:jc w:val="both"/>
        <w:rPr>
          <w:rFonts w:ascii="Times New Roman" w:hAnsi="Times New Roman" w:cs="Times New Roman"/>
          <w:sz w:val="24"/>
          <w:szCs w:val="24"/>
          <w:lang w:val="es-ES_tradnl"/>
        </w:rPr>
      </w:pPr>
    </w:p>
    <w:p w:rsidR="00C122D1" w:rsidRPr="00C122D1" w:rsidRDefault="00C122D1" w:rsidP="009A1C62">
      <w:pPr>
        <w:jc w:val="center"/>
        <w:rPr>
          <w:rFonts w:ascii="Times New Roman" w:hAnsi="Times New Roman" w:cs="Times New Roman"/>
          <w:b/>
          <w:sz w:val="24"/>
          <w:szCs w:val="24"/>
          <w:lang w:val="es-ES_tradnl"/>
        </w:rPr>
      </w:pPr>
    </w:p>
    <w:p w:rsidR="00C122D1" w:rsidRDefault="00C122D1" w:rsidP="009A1C62">
      <w:pPr>
        <w:jc w:val="center"/>
        <w:rPr>
          <w:rFonts w:ascii="Times New Roman" w:hAnsi="Times New Roman" w:cs="Times New Roman"/>
          <w:b/>
          <w:sz w:val="24"/>
          <w:szCs w:val="24"/>
        </w:rPr>
      </w:pPr>
    </w:p>
    <w:p w:rsidR="00C122D1" w:rsidRDefault="00C122D1" w:rsidP="009A1C62">
      <w:pPr>
        <w:jc w:val="center"/>
        <w:rPr>
          <w:rFonts w:ascii="Times New Roman" w:hAnsi="Times New Roman" w:cs="Times New Roman"/>
          <w:b/>
          <w:sz w:val="24"/>
          <w:szCs w:val="24"/>
        </w:rPr>
      </w:pPr>
    </w:p>
    <w:p w:rsidR="00C122D1" w:rsidRDefault="00C122D1" w:rsidP="009A1C62">
      <w:pPr>
        <w:jc w:val="center"/>
        <w:rPr>
          <w:rFonts w:ascii="Times New Roman" w:hAnsi="Times New Roman" w:cs="Times New Roman"/>
          <w:b/>
          <w:sz w:val="24"/>
          <w:szCs w:val="24"/>
        </w:rPr>
      </w:pPr>
    </w:p>
    <w:p w:rsidR="0071185F" w:rsidRDefault="0071185F" w:rsidP="009A1C62">
      <w:pPr>
        <w:jc w:val="center"/>
        <w:rPr>
          <w:rFonts w:ascii="Times New Roman" w:hAnsi="Times New Roman" w:cs="Times New Roman"/>
          <w:b/>
          <w:sz w:val="24"/>
          <w:szCs w:val="24"/>
        </w:rPr>
      </w:pPr>
    </w:p>
    <w:p w:rsidR="0071185F" w:rsidRDefault="0071185F" w:rsidP="009A1C62">
      <w:pPr>
        <w:jc w:val="center"/>
        <w:rPr>
          <w:rFonts w:ascii="Times New Roman" w:hAnsi="Times New Roman" w:cs="Times New Roman"/>
          <w:b/>
          <w:sz w:val="24"/>
          <w:szCs w:val="24"/>
        </w:rPr>
      </w:pPr>
    </w:p>
    <w:p w:rsidR="0071185F" w:rsidRDefault="0071185F" w:rsidP="009A1C62">
      <w:pPr>
        <w:jc w:val="center"/>
        <w:rPr>
          <w:rFonts w:ascii="Times New Roman" w:hAnsi="Times New Roman" w:cs="Times New Roman"/>
          <w:b/>
          <w:sz w:val="24"/>
          <w:szCs w:val="24"/>
        </w:rPr>
      </w:pPr>
    </w:p>
    <w:p w:rsidR="003A69EB" w:rsidRDefault="003A69EB" w:rsidP="003A69EB">
      <w:pPr>
        <w:rPr>
          <w:rFonts w:ascii="Times New Roman" w:hAnsi="Times New Roman" w:cs="Times New Roman"/>
          <w:b/>
          <w:sz w:val="24"/>
          <w:szCs w:val="24"/>
        </w:rPr>
      </w:pPr>
    </w:p>
    <w:p w:rsidR="009738ED" w:rsidRPr="00652C0B" w:rsidRDefault="00652C0B" w:rsidP="003A69EB">
      <w:pPr>
        <w:jc w:val="center"/>
        <w:rPr>
          <w:rFonts w:ascii="Times New Roman" w:hAnsi="Times New Roman" w:cs="Times New Roman"/>
          <w:b/>
          <w:sz w:val="24"/>
          <w:szCs w:val="24"/>
        </w:rPr>
      </w:pPr>
      <w:r w:rsidRPr="00652C0B">
        <w:rPr>
          <w:rFonts w:ascii="Times New Roman" w:hAnsi="Times New Roman" w:cs="Times New Roman"/>
          <w:b/>
          <w:sz w:val="24"/>
          <w:szCs w:val="24"/>
        </w:rPr>
        <w:lastRenderedPageBreak/>
        <w:t>LAS NORMAS INTERNAQCIONALES DE INFORMACION FINANCIERA – NIIF</w:t>
      </w:r>
    </w:p>
    <w:p w:rsidR="00652C0B" w:rsidRDefault="003A69EB" w:rsidP="009A1C62">
      <w:pPr>
        <w:jc w:val="both"/>
        <w:rPr>
          <w:rFonts w:ascii="Times New Roman" w:hAnsi="Times New Roman" w:cs="Times New Roman"/>
          <w:sz w:val="24"/>
          <w:szCs w:val="24"/>
        </w:rPr>
      </w:pPr>
      <w:r>
        <w:rPr>
          <w:rFonts w:ascii="Times New Roman" w:hAnsi="Times New Roman" w:cs="Times New Roman"/>
          <w:sz w:val="24"/>
          <w:szCs w:val="24"/>
        </w:rPr>
        <w:t>“</w:t>
      </w:r>
      <w:r w:rsidR="00652C0B" w:rsidRPr="00652C0B">
        <w:rPr>
          <w:rFonts w:ascii="Times New Roman" w:hAnsi="Times New Roman" w:cs="Times New Roman"/>
          <w:sz w:val="24"/>
          <w:szCs w:val="24"/>
        </w:rPr>
        <w:t xml:space="preserve">Las normas internacionales de información financiera NIIF constituyen un cuerpo único de normas mundiales de contabilidad, de elevada calidad y de obligatorio </w:t>
      </w:r>
      <w:r w:rsidR="00652C0B">
        <w:rPr>
          <w:rFonts w:ascii="Times New Roman" w:hAnsi="Times New Roman" w:cs="Times New Roman"/>
          <w:sz w:val="24"/>
          <w:szCs w:val="24"/>
        </w:rPr>
        <w:t>cumplimiento, que llevan a requerir información comparable, transparente y de imagen fiel en los estados financieros para propósitos generales. Estas normas son elaboradas por la junta de Normas Internacionales de contabilidad (IASB).</w:t>
      </w:r>
    </w:p>
    <w:p w:rsidR="00652C0B" w:rsidRDefault="00652C0B" w:rsidP="009A1C62">
      <w:pPr>
        <w:jc w:val="both"/>
        <w:rPr>
          <w:rFonts w:ascii="Times New Roman" w:hAnsi="Times New Roman" w:cs="Times New Roman"/>
          <w:sz w:val="24"/>
          <w:szCs w:val="24"/>
        </w:rPr>
      </w:pPr>
      <w:r>
        <w:rPr>
          <w:rFonts w:ascii="Times New Roman" w:hAnsi="Times New Roman" w:cs="Times New Roman"/>
          <w:sz w:val="24"/>
          <w:szCs w:val="24"/>
        </w:rPr>
        <w:t>Las NIIF están conformadas por:</w:t>
      </w:r>
    </w:p>
    <w:p w:rsidR="00652C0B" w:rsidRDefault="00652C0B" w:rsidP="009A1C62">
      <w:pPr>
        <w:pStyle w:val="Prrafodelista"/>
        <w:numPr>
          <w:ilvl w:val="0"/>
          <w:numId w:val="1"/>
        </w:numPr>
        <w:jc w:val="both"/>
        <w:rPr>
          <w:rFonts w:ascii="Times New Roman" w:hAnsi="Times New Roman" w:cs="Times New Roman"/>
          <w:sz w:val="24"/>
          <w:szCs w:val="24"/>
        </w:rPr>
      </w:pPr>
      <w:r>
        <w:rPr>
          <w:rFonts w:ascii="Times New Roman" w:hAnsi="Times New Roman" w:cs="Times New Roman"/>
          <w:sz w:val="24"/>
          <w:szCs w:val="24"/>
        </w:rPr>
        <w:t>Marco conceptual y sus interpretaciones</w:t>
      </w:r>
    </w:p>
    <w:p w:rsidR="00652C0B" w:rsidRDefault="00652C0B" w:rsidP="009A1C62">
      <w:pPr>
        <w:pStyle w:val="Prrafodelista"/>
        <w:numPr>
          <w:ilvl w:val="0"/>
          <w:numId w:val="1"/>
        </w:numPr>
        <w:jc w:val="both"/>
        <w:rPr>
          <w:rFonts w:ascii="Times New Roman" w:hAnsi="Times New Roman" w:cs="Times New Roman"/>
          <w:sz w:val="24"/>
          <w:szCs w:val="24"/>
        </w:rPr>
      </w:pPr>
      <w:r>
        <w:rPr>
          <w:rFonts w:ascii="Times New Roman" w:hAnsi="Times New Roman" w:cs="Times New Roman"/>
          <w:sz w:val="24"/>
          <w:szCs w:val="24"/>
        </w:rPr>
        <w:t>9 NIIF emitidas a la fecha (2011)</w:t>
      </w:r>
    </w:p>
    <w:p w:rsidR="00652C0B" w:rsidRDefault="00652C0B" w:rsidP="009A1C62">
      <w:pPr>
        <w:pStyle w:val="Prrafodelista"/>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30 NIC vigentes </w:t>
      </w:r>
    </w:p>
    <w:p w:rsidR="00652C0B" w:rsidRDefault="00652C0B" w:rsidP="009A1C62">
      <w:pPr>
        <w:jc w:val="both"/>
        <w:rPr>
          <w:rFonts w:ascii="Times New Roman" w:hAnsi="Times New Roman" w:cs="Times New Roman"/>
          <w:sz w:val="24"/>
          <w:szCs w:val="24"/>
        </w:rPr>
      </w:pPr>
      <w:r>
        <w:rPr>
          <w:rFonts w:ascii="Times New Roman" w:hAnsi="Times New Roman" w:cs="Times New Roman"/>
          <w:sz w:val="24"/>
          <w:szCs w:val="24"/>
        </w:rPr>
        <w:t xml:space="preserve"> A continuación se presente un resumen de las NIIF vigentes:</w:t>
      </w:r>
    </w:p>
    <w:p w:rsidR="00652C0B" w:rsidRPr="000D0DCA" w:rsidRDefault="00652C0B" w:rsidP="009A1C62">
      <w:pPr>
        <w:jc w:val="both"/>
        <w:rPr>
          <w:rFonts w:ascii="Times New Roman" w:hAnsi="Times New Roman" w:cs="Times New Roman"/>
          <w:b/>
          <w:sz w:val="24"/>
          <w:szCs w:val="24"/>
        </w:rPr>
      </w:pPr>
      <w:r w:rsidRPr="000D0DCA">
        <w:rPr>
          <w:rFonts w:ascii="Times New Roman" w:hAnsi="Times New Roman" w:cs="Times New Roman"/>
          <w:b/>
          <w:sz w:val="24"/>
          <w:szCs w:val="24"/>
        </w:rPr>
        <w:t>NIIF 1 -. Adoptación por primera vez de las NIIFS</w:t>
      </w:r>
    </w:p>
    <w:p w:rsidR="00652C0B" w:rsidRDefault="00652C0B" w:rsidP="009A1C62">
      <w:pPr>
        <w:jc w:val="both"/>
        <w:rPr>
          <w:rFonts w:ascii="Times New Roman" w:hAnsi="Times New Roman" w:cs="Times New Roman"/>
          <w:sz w:val="24"/>
          <w:szCs w:val="24"/>
        </w:rPr>
      </w:pPr>
      <w:r>
        <w:rPr>
          <w:rFonts w:ascii="Times New Roman" w:hAnsi="Times New Roman" w:cs="Times New Roman"/>
          <w:sz w:val="24"/>
          <w:szCs w:val="24"/>
        </w:rPr>
        <w:t xml:space="preserve">El objetivo de esta NIIF es asegurar que los primeros estados financieros con arreglo a las NIIF de una entidad, </w:t>
      </w:r>
      <w:r w:rsidR="000D0DCA">
        <w:rPr>
          <w:rFonts w:ascii="Times New Roman" w:hAnsi="Times New Roman" w:cs="Times New Roman"/>
          <w:sz w:val="24"/>
          <w:szCs w:val="24"/>
        </w:rPr>
        <w:t>así</w:t>
      </w:r>
      <w:r>
        <w:rPr>
          <w:rFonts w:ascii="Times New Roman" w:hAnsi="Times New Roman" w:cs="Times New Roman"/>
          <w:sz w:val="24"/>
          <w:szCs w:val="24"/>
        </w:rPr>
        <w:t xml:space="preserve"> como sus informes financieros intermedios, relativos a una parte del ejercicio cubierto por tales estados financieros, contienen información de alta calidad que:</w:t>
      </w:r>
    </w:p>
    <w:p w:rsidR="00652C0B" w:rsidRDefault="00652C0B" w:rsidP="009A1C62">
      <w:pPr>
        <w:pStyle w:val="Prrafodelista"/>
        <w:numPr>
          <w:ilvl w:val="0"/>
          <w:numId w:val="2"/>
        </w:numPr>
        <w:jc w:val="both"/>
        <w:rPr>
          <w:rFonts w:ascii="Times New Roman" w:hAnsi="Times New Roman" w:cs="Times New Roman"/>
          <w:sz w:val="24"/>
          <w:szCs w:val="24"/>
        </w:rPr>
      </w:pPr>
      <w:r>
        <w:rPr>
          <w:rFonts w:ascii="Times New Roman" w:hAnsi="Times New Roman" w:cs="Times New Roman"/>
          <w:sz w:val="24"/>
          <w:szCs w:val="24"/>
        </w:rPr>
        <w:t>Sea transparente para los usuarios y comparable para todos los ejercicios que se presenten.</w:t>
      </w:r>
    </w:p>
    <w:p w:rsidR="00652C0B" w:rsidRDefault="00652C0B" w:rsidP="009A1C62">
      <w:pPr>
        <w:pStyle w:val="Prrafodelist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Suministre un punto de partida </w:t>
      </w:r>
      <w:r w:rsidR="000D0DCA">
        <w:rPr>
          <w:rFonts w:ascii="Times New Roman" w:hAnsi="Times New Roman" w:cs="Times New Roman"/>
          <w:sz w:val="24"/>
          <w:szCs w:val="24"/>
        </w:rPr>
        <w:t>adecuado para la contabilización según las normas internacionales de información financiera (NIIF)</w:t>
      </w:r>
    </w:p>
    <w:p w:rsidR="000D0DCA" w:rsidRDefault="000D0DCA" w:rsidP="009A1C62">
      <w:pPr>
        <w:pStyle w:val="Prrafodelista"/>
        <w:numPr>
          <w:ilvl w:val="0"/>
          <w:numId w:val="2"/>
        </w:numPr>
        <w:jc w:val="both"/>
        <w:rPr>
          <w:rFonts w:ascii="Times New Roman" w:hAnsi="Times New Roman" w:cs="Times New Roman"/>
          <w:sz w:val="24"/>
          <w:szCs w:val="24"/>
        </w:rPr>
      </w:pPr>
      <w:r>
        <w:rPr>
          <w:rFonts w:ascii="Times New Roman" w:hAnsi="Times New Roman" w:cs="Times New Roman"/>
          <w:sz w:val="24"/>
          <w:szCs w:val="24"/>
        </w:rPr>
        <w:t>Pueda ser obtenida a un costo que no exceda a los beneficios proporcionados a los usuarios.</w:t>
      </w:r>
    </w:p>
    <w:p w:rsidR="000D0DCA" w:rsidRPr="000D0DCA" w:rsidRDefault="000D0DCA" w:rsidP="009A1C62">
      <w:pPr>
        <w:jc w:val="both"/>
        <w:rPr>
          <w:rFonts w:ascii="Times New Roman" w:hAnsi="Times New Roman" w:cs="Times New Roman"/>
          <w:sz w:val="24"/>
          <w:szCs w:val="24"/>
        </w:rPr>
      </w:pPr>
    </w:p>
    <w:p w:rsidR="00652C0B" w:rsidRDefault="000D0DCA" w:rsidP="009A1C62">
      <w:pPr>
        <w:jc w:val="both"/>
        <w:rPr>
          <w:rFonts w:ascii="Times New Roman" w:hAnsi="Times New Roman" w:cs="Times New Roman"/>
          <w:b/>
          <w:sz w:val="24"/>
          <w:szCs w:val="24"/>
        </w:rPr>
      </w:pPr>
      <w:r w:rsidRPr="000D0DCA">
        <w:rPr>
          <w:rFonts w:ascii="Times New Roman" w:hAnsi="Times New Roman" w:cs="Times New Roman"/>
          <w:b/>
          <w:sz w:val="24"/>
          <w:szCs w:val="24"/>
        </w:rPr>
        <w:t xml:space="preserve">NIIF 2 -. Pagos Basados en acciones </w:t>
      </w:r>
    </w:p>
    <w:p w:rsidR="000D0DCA" w:rsidRDefault="000D0DCA" w:rsidP="009A1C62">
      <w:pPr>
        <w:jc w:val="both"/>
        <w:rPr>
          <w:rFonts w:ascii="Times New Roman" w:hAnsi="Times New Roman" w:cs="Times New Roman"/>
          <w:sz w:val="24"/>
          <w:szCs w:val="24"/>
        </w:rPr>
      </w:pPr>
      <w:r>
        <w:rPr>
          <w:rFonts w:ascii="Times New Roman" w:hAnsi="Times New Roman" w:cs="Times New Roman"/>
          <w:sz w:val="24"/>
          <w:szCs w:val="24"/>
        </w:rPr>
        <w:t>El objetivo de esta NIIF consiste en especificar la información financiera que ha de incluir una entidad cuando lleve a cabo una transacción con pagos basados en acciones.</w:t>
      </w:r>
    </w:p>
    <w:p w:rsidR="000D0DCA" w:rsidRDefault="000D0DCA" w:rsidP="009A1C62">
      <w:pPr>
        <w:jc w:val="both"/>
        <w:rPr>
          <w:rFonts w:ascii="Times New Roman" w:hAnsi="Times New Roman" w:cs="Times New Roman"/>
          <w:sz w:val="24"/>
          <w:szCs w:val="24"/>
        </w:rPr>
      </w:pPr>
      <w:r>
        <w:rPr>
          <w:rFonts w:ascii="Times New Roman" w:hAnsi="Times New Roman" w:cs="Times New Roman"/>
          <w:sz w:val="24"/>
          <w:szCs w:val="24"/>
        </w:rPr>
        <w:t xml:space="preserve">En concreto, requiere que la entidad refleje en el resultado del ejercicio y en su posición financiera, los efectos de las transacciones con pagos basados en acciones, incluyendo los gastos asociados a las transacciones en las que conceden opciones sobre acciones a los empleados.  </w:t>
      </w:r>
    </w:p>
    <w:p w:rsidR="000D0DCA" w:rsidRDefault="000D0DCA" w:rsidP="009A1C62">
      <w:pPr>
        <w:jc w:val="both"/>
        <w:rPr>
          <w:rFonts w:ascii="Times New Roman" w:hAnsi="Times New Roman" w:cs="Times New Roman"/>
          <w:b/>
          <w:sz w:val="24"/>
          <w:szCs w:val="24"/>
        </w:rPr>
      </w:pPr>
      <w:r w:rsidRPr="000D0DCA">
        <w:rPr>
          <w:rFonts w:ascii="Times New Roman" w:hAnsi="Times New Roman" w:cs="Times New Roman"/>
          <w:b/>
          <w:sz w:val="24"/>
          <w:szCs w:val="24"/>
        </w:rPr>
        <w:t>NIIF 3 -. Combinaciones de negocios</w:t>
      </w:r>
    </w:p>
    <w:p w:rsidR="000D0DCA" w:rsidRDefault="000D0DCA" w:rsidP="009A1C62">
      <w:pPr>
        <w:jc w:val="both"/>
        <w:rPr>
          <w:rFonts w:ascii="Times New Roman" w:hAnsi="Times New Roman" w:cs="Times New Roman"/>
          <w:sz w:val="24"/>
          <w:szCs w:val="24"/>
        </w:rPr>
      </w:pPr>
      <w:r>
        <w:rPr>
          <w:rFonts w:ascii="Times New Roman" w:hAnsi="Times New Roman" w:cs="Times New Roman"/>
          <w:sz w:val="24"/>
          <w:szCs w:val="24"/>
        </w:rPr>
        <w:t xml:space="preserve"> El objetivo de esta NIIF consiste en especificar la información financiera a revelar por una entidad cuando lleve a cabo una combinación de negocios. En particular, especifica que todas las combinaciones de negocios se contabilizaran aplicando el método de adquisición. En función del mismo, la entidad adquiriente reconocerá los activos, pasivos y pasivos contingentes identificables de la en</w:t>
      </w:r>
      <w:r w:rsidR="001B0C3B">
        <w:rPr>
          <w:rFonts w:ascii="Times New Roman" w:hAnsi="Times New Roman" w:cs="Times New Roman"/>
          <w:sz w:val="24"/>
          <w:szCs w:val="24"/>
        </w:rPr>
        <w:t xml:space="preserve">tidad adquirida por sus valores </w:t>
      </w:r>
      <w:r>
        <w:rPr>
          <w:rFonts w:ascii="Times New Roman" w:hAnsi="Times New Roman" w:cs="Times New Roman"/>
          <w:sz w:val="24"/>
          <w:szCs w:val="24"/>
        </w:rPr>
        <w:lastRenderedPageBreak/>
        <w:t xml:space="preserve">razonables, </w:t>
      </w:r>
      <w:r w:rsidR="001B0C3B">
        <w:rPr>
          <w:rFonts w:ascii="Times New Roman" w:hAnsi="Times New Roman" w:cs="Times New Roman"/>
          <w:sz w:val="24"/>
          <w:szCs w:val="24"/>
        </w:rPr>
        <w:t xml:space="preserve">en la fecha de adquisición y también reconocerá el fondo de comercio, que se someterá a las pruebas para detectar cualquier deterioro de su valor, en vez de amortizarse. </w:t>
      </w:r>
    </w:p>
    <w:p w:rsidR="001B0C3B" w:rsidRPr="001B0C3B" w:rsidRDefault="001B0C3B" w:rsidP="009A1C62">
      <w:pPr>
        <w:jc w:val="both"/>
        <w:rPr>
          <w:rFonts w:ascii="Times New Roman" w:hAnsi="Times New Roman" w:cs="Times New Roman"/>
          <w:b/>
          <w:sz w:val="24"/>
          <w:szCs w:val="24"/>
        </w:rPr>
      </w:pPr>
      <w:r w:rsidRPr="001B0C3B">
        <w:rPr>
          <w:rFonts w:ascii="Times New Roman" w:hAnsi="Times New Roman" w:cs="Times New Roman"/>
          <w:b/>
          <w:sz w:val="24"/>
          <w:szCs w:val="24"/>
        </w:rPr>
        <w:t xml:space="preserve">NIIF 4 -. Contratos de seguro </w:t>
      </w:r>
    </w:p>
    <w:p w:rsidR="001B0C3B" w:rsidRDefault="001B0C3B" w:rsidP="009A1C62">
      <w:pPr>
        <w:jc w:val="both"/>
        <w:rPr>
          <w:rFonts w:ascii="Times New Roman" w:hAnsi="Times New Roman" w:cs="Times New Roman"/>
          <w:sz w:val="24"/>
          <w:szCs w:val="24"/>
        </w:rPr>
      </w:pPr>
      <w:r>
        <w:rPr>
          <w:rFonts w:ascii="Times New Roman" w:hAnsi="Times New Roman" w:cs="Times New Roman"/>
          <w:sz w:val="24"/>
          <w:szCs w:val="24"/>
        </w:rPr>
        <w:t>El objetivo de esta NIIF consiste en especificar la información financiera que debe ofrecer, sobre los contratos de seguro, la entidad emisora de dichos contratos (que en esta NIIF se denomina aseguradora), hasta que el consejo complete la segunda fase de este proyecto sobre contratos de seguro. En particular, esta NIIF requiere:</w:t>
      </w:r>
    </w:p>
    <w:p w:rsidR="001B0C3B" w:rsidRDefault="001B0C3B" w:rsidP="009A1C62">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t>Realizar un conjunto de mejoras limitadas en la contabilización de los contratos de seguro por parte de las aseguradoras</w:t>
      </w:r>
    </w:p>
    <w:p w:rsidR="001B0C3B" w:rsidRDefault="001B0C3B" w:rsidP="009A1C62">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Revelar información, en los estados financieros de la aseguradora, que identifique y explique los importes que se derivan de los contratos de seguro. </w:t>
      </w:r>
    </w:p>
    <w:p w:rsidR="009A1C62" w:rsidRPr="00533AD1" w:rsidRDefault="009A1C62" w:rsidP="009A1C62">
      <w:pPr>
        <w:jc w:val="both"/>
        <w:rPr>
          <w:rFonts w:ascii="Times New Roman" w:hAnsi="Times New Roman" w:cs="Times New Roman"/>
          <w:b/>
          <w:sz w:val="24"/>
          <w:szCs w:val="24"/>
        </w:rPr>
      </w:pPr>
      <w:r w:rsidRPr="00533AD1">
        <w:rPr>
          <w:rFonts w:ascii="Times New Roman" w:hAnsi="Times New Roman" w:cs="Times New Roman"/>
          <w:b/>
          <w:sz w:val="24"/>
          <w:szCs w:val="24"/>
        </w:rPr>
        <w:t>NIIF 5.- Activos no corrientes mantenido para la venta y actividades interrumpidas</w:t>
      </w:r>
    </w:p>
    <w:p w:rsidR="009A1C62" w:rsidRPr="00533AD1" w:rsidRDefault="009A1C62" w:rsidP="009A1C62">
      <w:pPr>
        <w:jc w:val="both"/>
        <w:rPr>
          <w:rFonts w:ascii="Times New Roman" w:hAnsi="Times New Roman" w:cs="Times New Roman"/>
          <w:sz w:val="24"/>
          <w:szCs w:val="24"/>
        </w:rPr>
      </w:pPr>
      <w:r w:rsidRPr="00533AD1">
        <w:rPr>
          <w:rFonts w:ascii="Times New Roman" w:hAnsi="Times New Roman" w:cs="Times New Roman"/>
          <w:sz w:val="24"/>
          <w:szCs w:val="24"/>
        </w:rPr>
        <w:t>El objetivo de esta NIIF es especificar el tratamiento contable de los activos mantenidos para la venta, así como la presentación e información a revelar sobre las actividades interrumpidas. En particular, la NIIF exige que:</w:t>
      </w:r>
    </w:p>
    <w:p w:rsidR="009A1C62" w:rsidRDefault="009A1C62" w:rsidP="009A1C62">
      <w:pPr>
        <w:pStyle w:val="Prrafodelista"/>
        <w:numPr>
          <w:ilvl w:val="0"/>
          <w:numId w:val="4"/>
        </w:numPr>
        <w:jc w:val="both"/>
        <w:rPr>
          <w:rFonts w:ascii="Times New Roman" w:hAnsi="Times New Roman" w:cs="Times New Roman"/>
          <w:sz w:val="24"/>
          <w:szCs w:val="24"/>
        </w:rPr>
      </w:pPr>
      <w:r w:rsidRPr="00533AD1">
        <w:rPr>
          <w:rFonts w:ascii="Times New Roman" w:hAnsi="Times New Roman" w:cs="Times New Roman"/>
          <w:sz w:val="24"/>
          <w:szCs w:val="24"/>
        </w:rPr>
        <w:t xml:space="preserve">Los activos que cumplan los requisitos para ser clasificados como mantenidos para la venta, sean valorados al menor valor entre su importe en libros y su valor razonable menos los costes de venta, así como que suspenda la amortización de dichos activos. </w:t>
      </w:r>
    </w:p>
    <w:p w:rsidR="009A1C62" w:rsidRPr="00533AD1" w:rsidRDefault="009A1C62" w:rsidP="009A1C62">
      <w:pPr>
        <w:pStyle w:val="Prrafodelista"/>
        <w:jc w:val="both"/>
        <w:rPr>
          <w:rFonts w:ascii="Times New Roman" w:hAnsi="Times New Roman" w:cs="Times New Roman"/>
          <w:sz w:val="24"/>
          <w:szCs w:val="24"/>
        </w:rPr>
      </w:pPr>
    </w:p>
    <w:p w:rsidR="009A1C62" w:rsidRPr="00533AD1" w:rsidRDefault="009A1C62" w:rsidP="009A1C62">
      <w:pPr>
        <w:pStyle w:val="Prrafodelista"/>
        <w:numPr>
          <w:ilvl w:val="0"/>
          <w:numId w:val="4"/>
        </w:numPr>
        <w:jc w:val="both"/>
        <w:rPr>
          <w:rFonts w:ascii="Times New Roman" w:hAnsi="Times New Roman" w:cs="Times New Roman"/>
          <w:sz w:val="24"/>
          <w:szCs w:val="24"/>
        </w:rPr>
      </w:pPr>
      <w:r w:rsidRPr="00533AD1">
        <w:rPr>
          <w:rFonts w:ascii="Times New Roman" w:hAnsi="Times New Roman" w:cs="Times New Roman"/>
          <w:sz w:val="24"/>
          <w:szCs w:val="24"/>
        </w:rPr>
        <w:t>Los activos que cumplan los requisitos para ser clasificados como mantenidos para la venta, se presenten de forma separada en el balance, y que los resultados de las actividades interrumpidas se presenten por separado en la cuenta de resultados.</w:t>
      </w:r>
    </w:p>
    <w:p w:rsidR="009A1C62" w:rsidRPr="00533AD1" w:rsidRDefault="009A1C62" w:rsidP="009A1C62">
      <w:pPr>
        <w:jc w:val="both"/>
        <w:rPr>
          <w:rFonts w:ascii="Times New Roman" w:hAnsi="Times New Roman" w:cs="Times New Roman"/>
          <w:b/>
          <w:sz w:val="24"/>
          <w:szCs w:val="24"/>
        </w:rPr>
      </w:pPr>
      <w:r w:rsidRPr="00533AD1">
        <w:rPr>
          <w:rFonts w:ascii="Times New Roman" w:hAnsi="Times New Roman" w:cs="Times New Roman"/>
          <w:b/>
          <w:sz w:val="24"/>
          <w:szCs w:val="24"/>
        </w:rPr>
        <w:t xml:space="preserve">NIIF 6.-  Exploración y evaluación de recursos minerales </w:t>
      </w:r>
    </w:p>
    <w:p w:rsidR="009A1C62" w:rsidRPr="00533AD1" w:rsidRDefault="009A1C62" w:rsidP="009A1C62">
      <w:pPr>
        <w:jc w:val="both"/>
        <w:rPr>
          <w:rFonts w:ascii="Times New Roman" w:hAnsi="Times New Roman" w:cs="Times New Roman"/>
          <w:sz w:val="24"/>
          <w:szCs w:val="24"/>
        </w:rPr>
      </w:pPr>
      <w:r w:rsidRPr="00533AD1">
        <w:rPr>
          <w:rFonts w:ascii="Times New Roman" w:hAnsi="Times New Roman" w:cs="Times New Roman"/>
          <w:sz w:val="24"/>
          <w:szCs w:val="24"/>
        </w:rPr>
        <w:t>El objetivo de esta NIIF es especificar la información financiera relativa a la explotación y evaluación de recursos minerales.</w:t>
      </w:r>
    </w:p>
    <w:p w:rsidR="009A1C62" w:rsidRPr="00533AD1" w:rsidRDefault="009A1C62" w:rsidP="009A1C62">
      <w:pPr>
        <w:jc w:val="both"/>
        <w:rPr>
          <w:rFonts w:ascii="Times New Roman" w:hAnsi="Times New Roman" w:cs="Times New Roman"/>
          <w:sz w:val="24"/>
          <w:szCs w:val="24"/>
        </w:rPr>
      </w:pPr>
      <w:r w:rsidRPr="00533AD1">
        <w:rPr>
          <w:rFonts w:ascii="Times New Roman" w:hAnsi="Times New Roman" w:cs="Times New Roman"/>
          <w:sz w:val="24"/>
          <w:szCs w:val="24"/>
        </w:rPr>
        <w:t>En concreto, esta NIIF requiere:</w:t>
      </w:r>
    </w:p>
    <w:p w:rsidR="009A1C62" w:rsidRPr="00533AD1" w:rsidRDefault="009A1C62" w:rsidP="009A1C62">
      <w:pPr>
        <w:pStyle w:val="Prrafodelista"/>
        <w:numPr>
          <w:ilvl w:val="0"/>
          <w:numId w:val="5"/>
        </w:numPr>
        <w:jc w:val="both"/>
        <w:rPr>
          <w:rFonts w:ascii="Times New Roman" w:hAnsi="Times New Roman" w:cs="Times New Roman"/>
          <w:sz w:val="24"/>
          <w:szCs w:val="24"/>
        </w:rPr>
      </w:pPr>
      <w:r w:rsidRPr="00533AD1">
        <w:rPr>
          <w:rFonts w:ascii="Times New Roman" w:hAnsi="Times New Roman" w:cs="Times New Roman"/>
          <w:sz w:val="24"/>
          <w:szCs w:val="24"/>
        </w:rPr>
        <w:t>Determinadas mejoras en las prácticas contables existentes para los desembolsos relacionados con la exploración y evaluación.</w:t>
      </w:r>
    </w:p>
    <w:p w:rsidR="009A1C62" w:rsidRPr="00533AD1" w:rsidRDefault="009A1C62" w:rsidP="009A1C62">
      <w:pPr>
        <w:pStyle w:val="Prrafodelista"/>
        <w:numPr>
          <w:ilvl w:val="0"/>
          <w:numId w:val="5"/>
        </w:numPr>
        <w:jc w:val="both"/>
        <w:rPr>
          <w:rFonts w:ascii="Times New Roman" w:hAnsi="Times New Roman" w:cs="Times New Roman"/>
          <w:sz w:val="24"/>
          <w:szCs w:val="24"/>
        </w:rPr>
      </w:pPr>
      <w:r w:rsidRPr="00533AD1">
        <w:rPr>
          <w:rFonts w:ascii="Times New Roman" w:hAnsi="Times New Roman" w:cs="Times New Roman"/>
          <w:sz w:val="24"/>
          <w:szCs w:val="24"/>
        </w:rPr>
        <w:t>Que las entidades que reconozcan activos para exploración y evaluación realicen una comprobación de deterioro del valor de los mismos de acuerdo con esta NIIF.</w:t>
      </w:r>
    </w:p>
    <w:p w:rsidR="009A1C62" w:rsidRPr="00533AD1" w:rsidRDefault="009A1C62" w:rsidP="009A1C62">
      <w:pPr>
        <w:pStyle w:val="Prrafodelista"/>
        <w:numPr>
          <w:ilvl w:val="0"/>
          <w:numId w:val="5"/>
        </w:numPr>
        <w:jc w:val="both"/>
        <w:rPr>
          <w:rFonts w:ascii="Times New Roman" w:hAnsi="Times New Roman" w:cs="Times New Roman"/>
          <w:sz w:val="24"/>
          <w:szCs w:val="24"/>
        </w:rPr>
      </w:pPr>
      <w:r w:rsidRPr="00533AD1">
        <w:rPr>
          <w:rFonts w:ascii="Times New Roman" w:hAnsi="Times New Roman" w:cs="Times New Roman"/>
          <w:sz w:val="24"/>
          <w:szCs w:val="24"/>
        </w:rPr>
        <w:t>Revelar información que identifique y explique los importes que surjan, en los estados financieros de la entidad, derivados de la explotación y evaluación de recursos minerales.</w:t>
      </w:r>
    </w:p>
    <w:p w:rsidR="009A1C62" w:rsidRPr="00533AD1" w:rsidRDefault="009A1C62" w:rsidP="009A1C62">
      <w:pPr>
        <w:jc w:val="both"/>
        <w:rPr>
          <w:rFonts w:ascii="Times New Roman" w:hAnsi="Times New Roman" w:cs="Times New Roman"/>
          <w:b/>
          <w:sz w:val="24"/>
          <w:szCs w:val="24"/>
        </w:rPr>
      </w:pPr>
      <w:r w:rsidRPr="00533AD1">
        <w:rPr>
          <w:rFonts w:ascii="Times New Roman" w:hAnsi="Times New Roman" w:cs="Times New Roman"/>
          <w:b/>
          <w:sz w:val="24"/>
          <w:szCs w:val="24"/>
        </w:rPr>
        <w:lastRenderedPageBreak/>
        <w:t>NIIF 7.- Instrumentos financieros: revelaciones</w:t>
      </w:r>
    </w:p>
    <w:p w:rsidR="009A1C62" w:rsidRPr="00533AD1" w:rsidRDefault="009A1C62" w:rsidP="009A1C62">
      <w:pPr>
        <w:jc w:val="both"/>
        <w:rPr>
          <w:rFonts w:ascii="Times New Roman" w:hAnsi="Times New Roman" w:cs="Times New Roman"/>
          <w:sz w:val="24"/>
          <w:szCs w:val="24"/>
        </w:rPr>
      </w:pPr>
      <w:r w:rsidRPr="00533AD1">
        <w:rPr>
          <w:rFonts w:ascii="Times New Roman" w:hAnsi="Times New Roman" w:cs="Times New Roman"/>
          <w:sz w:val="24"/>
          <w:szCs w:val="24"/>
        </w:rPr>
        <w:t>El objetivo de esta NIIF es requerir a las entidades que, en sus estados financieros, revelen información que permita a los usuarios evaluar:</w:t>
      </w:r>
    </w:p>
    <w:p w:rsidR="009A1C62" w:rsidRPr="00533AD1" w:rsidRDefault="009A1C62" w:rsidP="009A1C62">
      <w:pPr>
        <w:pStyle w:val="Prrafodelista"/>
        <w:numPr>
          <w:ilvl w:val="0"/>
          <w:numId w:val="6"/>
        </w:numPr>
        <w:jc w:val="both"/>
        <w:rPr>
          <w:rFonts w:ascii="Times New Roman" w:hAnsi="Times New Roman" w:cs="Times New Roman"/>
          <w:sz w:val="24"/>
          <w:szCs w:val="24"/>
        </w:rPr>
      </w:pPr>
      <w:r w:rsidRPr="00533AD1">
        <w:rPr>
          <w:rFonts w:ascii="Times New Roman" w:hAnsi="Times New Roman" w:cs="Times New Roman"/>
          <w:sz w:val="24"/>
          <w:szCs w:val="24"/>
        </w:rPr>
        <w:t>La relevancia de los instrumentos financieros en la situación financiera y en el rendimiento de la entidad</w:t>
      </w:r>
    </w:p>
    <w:p w:rsidR="009A1C62" w:rsidRPr="00533AD1" w:rsidRDefault="009A1C62" w:rsidP="009A1C62">
      <w:pPr>
        <w:pStyle w:val="Prrafodelista"/>
        <w:numPr>
          <w:ilvl w:val="0"/>
          <w:numId w:val="6"/>
        </w:numPr>
        <w:jc w:val="both"/>
        <w:rPr>
          <w:rFonts w:ascii="Times New Roman" w:hAnsi="Times New Roman" w:cs="Times New Roman"/>
          <w:sz w:val="24"/>
          <w:szCs w:val="24"/>
        </w:rPr>
      </w:pPr>
      <w:r w:rsidRPr="00533AD1">
        <w:rPr>
          <w:rFonts w:ascii="Times New Roman" w:hAnsi="Times New Roman" w:cs="Times New Roman"/>
          <w:sz w:val="24"/>
          <w:szCs w:val="24"/>
        </w:rPr>
        <w:t>La naturaleza y alcance de los riesgos procedentes de los instrumentos financieros a los que la entidad se haya expuesto durante el ejercicio y en la fecha de presentación, así como la forma de gestionar dichos riesgos.</w:t>
      </w:r>
    </w:p>
    <w:p w:rsidR="009A1C62" w:rsidRPr="00533AD1" w:rsidRDefault="009A1C62" w:rsidP="009A1C62">
      <w:pPr>
        <w:jc w:val="both"/>
        <w:rPr>
          <w:rFonts w:ascii="Times New Roman" w:hAnsi="Times New Roman" w:cs="Times New Roman"/>
          <w:b/>
          <w:sz w:val="24"/>
          <w:szCs w:val="24"/>
        </w:rPr>
      </w:pPr>
      <w:r w:rsidRPr="00533AD1">
        <w:rPr>
          <w:rFonts w:ascii="Times New Roman" w:hAnsi="Times New Roman" w:cs="Times New Roman"/>
          <w:b/>
          <w:sz w:val="24"/>
          <w:szCs w:val="24"/>
        </w:rPr>
        <w:t>NIIF 8.- Segmentos de operación</w:t>
      </w:r>
    </w:p>
    <w:p w:rsidR="009A1C62" w:rsidRPr="00533AD1" w:rsidRDefault="009A1C62" w:rsidP="009A1C62">
      <w:pPr>
        <w:jc w:val="both"/>
        <w:rPr>
          <w:rFonts w:ascii="Times New Roman" w:hAnsi="Times New Roman" w:cs="Times New Roman"/>
          <w:sz w:val="24"/>
          <w:szCs w:val="24"/>
        </w:rPr>
      </w:pPr>
      <w:r w:rsidRPr="00533AD1">
        <w:rPr>
          <w:rFonts w:ascii="Times New Roman" w:hAnsi="Times New Roman" w:cs="Times New Roman"/>
          <w:sz w:val="24"/>
          <w:szCs w:val="24"/>
        </w:rPr>
        <w:t>La entidad revelara la información que permita a los usuarios de sus estados financieros evaluar la naturaleza y los efectos financieros de las actividades de negocio que desarrolla y los entornos económicos en los que opera.</w:t>
      </w:r>
    </w:p>
    <w:p w:rsidR="009A1C62" w:rsidRPr="00533AD1" w:rsidRDefault="009A1C62" w:rsidP="009A1C62">
      <w:pPr>
        <w:jc w:val="both"/>
        <w:rPr>
          <w:rFonts w:ascii="Times New Roman" w:hAnsi="Times New Roman" w:cs="Times New Roman"/>
          <w:sz w:val="24"/>
          <w:szCs w:val="24"/>
        </w:rPr>
      </w:pPr>
      <w:r w:rsidRPr="00533AD1">
        <w:rPr>
          <w:rFonts w:ascii="Times New Roman" w:hAnsi="Times New Roman" w:cs="Times New Roman"/>
          <w:sz w:val="24"/>
          <w:szCs w:val="24"/>
        </w:rPr>
        <w:t>Segmentos de explotación</w:t>
      </w:r>
    </w:p>
    <w:p w:rsidR="009A1C62" w:rsidRPr="00533AD1" w:rsidRDefault="009A1C62" w:rsidP="009A1C62">
      <w:pPr>
        <w:jc w:val="both"/>
        <w:rPr>
          <w:rFonts w:ascii="Times New Roman" w:hAnsi="Times New Roman" w:cs="Times New Roman"/>
          <w:sz w:val="24"/>
          <w:szCs w:val="24"/>
        </w:rPr>
      </w:pPr>
      <w:r w:rsidRPr="00533AD1">
        <w:rPr>
          <w:rFonts w:ascii="Times New Roman" w:hAnsi="Times New Roman" w:cs="Times New Roman"/>
          <w:sz w:val="24"/>
          <w:szCs w:val="24"/>
        </w:rPr>
        <w:t>Un segmento de explotación es un componente de una entidad.</w:t>
      </w:r>
    </w:p>
    <w:p w:rsidR="009A1C62" w:rsidRPr="00533AD1" w:rsidRDefault="009A1C62" w:rsidP="009A1C62">
      <w:pPr>
        <w:pStyle w:val="Prrafodelista"/>
        <w:numPr>
          <w:ilvl w:val="0"/>
          <w:numId w:val="7"/>
        </w:numPr>
        <w:jc w:val="both"/>
        <w:rPr>
          <w:rFonts w:ascii="Times New Roman" w:hAnsi="Times New Roman" w:cs="Times New Roman"/>
          <w:sz w:val="24"/>
          <w:szCs w:val="24"/>
        </w:rPr>
      </w:pPr>
      <w:r w:rsidRPr="00533AD1">
        <w:rPr>
          <w:rFonts w:ascii="Times New Roman" w:hAnsi="Times New Roman" w:cs="Times New Roman"/>
          <w:sz w:val="24"/>
          <w:szCs w:val="24"/>
        </w:rPr>
        <w:t>Que desarrolla actividades de negocio de las que puede obtener ingresos ordinarios e incurrir en gastos (incluidos los ingresos ordinarios y los gastos pro transacciones con otros componentes de la misma entidad)</w:t>
      </w:r>
    </w:p>
    <w:p w:rsidR="009A1C62" w:rsidRPr="00533AD1" w:rsidRDefault="009A1C62" w:rsidP="009A1C62">
      <w:pPr>
        <w:pStyle w:val="Prrafodelista"/>
        <w:numPr>
          <w:ilvl w:val="0"/>
          <w:numId w:val="7"/>
        </w:numPr>
        <w:jc w:val="both"/>
        <w:rPr>
          <w:rFonts w:ascii="Times New Roman" w:hAnsi="Times New Roman" w:cs="Times New Roman"/>
          <w:sz w:val="24"/>
          <w:szCs w:val="24"/>
        </w:rPr>
      </w:pPr>
      <w:r w:rsidRPr="00533AD1">
        <w:rPr>
          <w:rFonts w:ascii="Times New Roman" w:hAnsi="Times New Roman" w:cs="Times New Roman"/>
          <w:sz w:val="24"/>
          <w:szCs w:val="24"/>
        </w:rPr>
        <w:t>Cuyos resultados de explotación son revisados de forma regular por la misma autoridad en la toma de decisiones de explotación de la entidad, para decidir sobre los recursos que deben asignarse al segmento y evaluar su rendimiento.</w:t>
      </w:r>
    </w:p>
    <w:p w:rsidR="009A1C62" w:rsidRPr="00533AD1" w:rsidRDefault="009A1C62" w:rsidP="009A1C62">
      <w:pPr>
        <w:pStyle w:val="Prrafodelista"/>
        <w:numPr>
          <w:ilvl w:val="0"/>
          <w:numId w:val="7"/>
        </w:numPr>
        <w:jc w:val="both"/>
        <w:rPr>
          <w:rFonts w:ascii="Times New Roman" w:hAnsi="Times New Roman" w:cs="Times New Roman"/>
          <w:sz w:val="24"/>
          <w:szCs w:val="24"/>
        </w:rPr>
      </w:pPr>
      <w:r w:rsidRPr="00533AD1">
        <w:rPr>
          <w:rFonts w:ascii="Times New Roman" w:hAnsi="Times New Roman" w:cs="Times New Roman"/>
          <w:sz w:val="24"/>
          <w:szCs w:val="24"/>
        </w:rPr>
        <w:t xml:space="preserve">En relación con el cual se dispone de información financiera diferenciada. </w:t>
      </w:r>
    </w:p>
    <w:p w:rsidR="009A1C62" w:rsidRPr="00533AD1" w:rsidRDefault="009A1C62" w:rsidP="009A1C62">
      <w:pPr>
        <w:jc w:val="both"/>
        <w:rPr>
          <w:rFonts w:ascii="Times New Roman" w:hAnsi="Times New Roman" w:cs="Times New Roman"/>
          <w:b/>
          <w:sz w:val="24"/>
          <w:szCs w:val="24"/>
        </w:rPr>
      </w:pPr>
      <w:r w:rsidRPr="00533AD1">
        <w:rPr>
          <w:rFonts w:ascii="Times New Roman" w:hAnsi="Times New Roman" w:cs="Times New Roman"/>
          <w:b/>
          <w:sz w:val="24"/>
          <w:szCs w:val="24"/>
        </w:rPr>
        <w:t>NIIF 9.- Instrumentos financieros</w:t>
      </w:r>
    </w:p>
    <w:p w:rsidR="009A1C62" w:rsidRDefault="009A1C62" w:rsidP="009A1C62">
      <w:pPr>
        <w:jc w:val="both"/>
        <w:rPr>
          <w:rFonts w:ascii="Times New Roman" w:hAnsi="Times New Roman" w:cs="Times New Roman"/>
          <w:sz w:val="24"/>
          <w:szCs w:val="24"/>
        </w:rPr>
      </w:pPr>
      <w:r w:rsidRPr="00533AD1">
        <w:rPr>
          <w:rFonts w:ascii="Times New Roman" w:hAnsi="Times New Roman" w:cs="Times New Roman"/>
          <w:sz w:val="24"/>
          <w:szCs w:val="24"/>
        </w:rPr>
        <w:t>En el mes de noviembre del 2009, el IASB, emitió la NIIF 9 instrumentos financieros como paso previo de su proyecto de sustitución de la NIC 39 instrumentos financieros: reconocimiento y valoración. Esta NIIF introduce nuevos requisitos para la clasificación y medición de los activos financieros, clasificación y medición de pasivos financieros, la baja en cuentas de los otros instrumentos financieros, el deterioro y la contabilidad de coberturas.</w:t>
      </w:r>
      <w:r w:rsidR="003A69EB">
        <w:rPr>
          <w:rFonts w:ascii="Times New Roman" w:hAnsi="Times New Roman" w:cs="Times New Roman"/>
          <w:sz w:val="24"/>
          <w:szCs w:val="24"/>
        </w:rPr>
        <w:t xml:space="preserve">” </w:t>
      </w:r>
      <w:sdt>
        <w:sdtPr>
          <w:rPr>
            <w:rFonts w:ascii="Times New Roman" w:hAnsi="Times New Roman" w:cs="Times New Roman"/>
            <w:sz w:val="24"/>
            <w:szCs w:val="24"/>
          </w:rPr>
          <w:id w:val="13180252"/>
          <w:citation/>
        </w:sdtPr>
        <w:sdtContent>
          <w:r w:rsidR="006A46A3">
            <w:rPr>
              <w:rFonts w:ascii="Times New Roman" w:hAnsi="Times New Roman" w:cs="Times New Roman"/>
              <w:sz w:val="24"/>
              <w:szCs w:val="24"/>
            </w:rPr>
            <w:fldChar w:fldCharType="begin"/>
          </w:r>
          <w:r w:rsidR="003A69EB">
            <w:rPr>
              <w:rFonts w:ascii="Times New Roman" w:hAnsi="Times New Roman" w:cs="Times New Roman"/>
              <w:sz w:val="24"/>
              <w:szCs w:val="24"/>
              <w:lang w:val="es-ES_tradnl"/>
            </w:rPr>
            <w:instrText xml:space="preserve"> CITATION HID \l 1034 </w:instrText>
          </w:r>
          <w:r w:rsidR="006A46A3">
            <w:rPr>
              <w:rFonts w:ascii="Times New Roman" w:hAnsi="Times New Roman" w:cs="Times New Roman"/>
              <w:sz w:val="24"/>
              <w:szCs w:val="24"/>
            </w:rPr>
            <w:fldChar w:fldCharType="separate"/>
          </w:r>
          <w:r w:rsidR="003A69EB" w:rsidRPr="003A69EB">
            <w:rPr>
              <w:rFonts w:ascii="Times New Roman" w:hAnsi="Times New Roman" w:cs="Times New Roman"/>
              <w:noProof/>
              <w:sz w:val="24"/>
              <w:szCs w:val="24"/>
              <w:lang w:val="es-ES_tradnl"/>
            </w:rPr>
            <w:t>(HIDALGO)</w:t>
          </w:r>
          <w:r w:rsidR="006A46A3">
            <w:rPr>
              <w:rFonts w:ascii="Times New Roman" w:hAnsi="Times New Roman" w:cs="Times New Roman"/>
              <w:sz w:val="24"/>
              <w:szCs w:val="24"/>
            </w:rPr>
            <w:fldChar w:fldCharType="end"/>
          </w:r>
        </w:sdtContent>
      </w:sdt>
    </w:p>
    <w:p w:rsidR="009A1C62" w:rsidRPr="00533AD1" w:rsidRDefault="009A1C62" w:rsidP="009A1C62">
      <w:pPr>
        <w:jc w:val="both"/>
        <w:rPr>
          <w:rFonts w:ascii="Times New Roman" w:hAnsi="Times New Roman" w:cs="Times New Roman"/>
          <w:sz w:val="24"/>
          <w:szCs w:val="24"/>
        </w:rPr>
      </w:pPr>
      <w:r w:rsidRPr="00533AD1">
        <w:rPr>
          <w:rFonts w:ascii="Times New Roman" w:hAnsi="Times New Roman" w:cs="Times New Roman"/>
          <w:sz w:val="24"/>
          <w:szCs w:val="24"/>
        </w:rPr>
        <w:t>Esta NIIF 9, incluye entre otros aspectos la siguiente información general:</w:t>
      </w:r>
    </w:p>
    <w:p w:rsidR="009A1C62" w:rsidRPr="00533AD1" w:rsidRDefault="009A1C62" w:rsidP="009A1C62">
      <w:pPr>
        <w:pStyle w:val="Prrafodelista"/>
        <w:numPr>
          <w:ilvl w:val="0"/>
          <w:numId w:val="8"/>
        </w:numPr>
        <w:jc w:val="both"/>
        <w:rPr>
          <w:rFonts w:ascii="Times New Roman" w:hAnsi="Times New Roman" w:cs="Times New Roman"/>
          <w:sz w:val="24"/>
          <w:szCs w:val="24"/>
        </w:rPr>
      </w:pPr>
      <w:r w:rsidRPr="00533AD1">
        <w:rPr>
          <w:rFonts w:ascii="Times New Roman" w:hAnsi="Times New Roman" w:cs="Times New Roman"/>
          <w:sz w:val="24"/>
          <w:szCs w:val="24"/>
        </w:rPr>
        <w:t>De la medición inicial de activos financieros</w:t>
      </w:r>
    </w:p>
    <w:p w:rsidR="009A1C62" w:rsidRPr="00533AD1" w:rsidRDefault="009A1C62" w:rsidP="009A1C62">
      <w:pPr>
        <w:pStyle w:val="Prrafodelista"/>
        <w:numPr>
          <w:ilvl w:val="0"/>
          <w:numId w:val="8"/>
        </w:numPr>
        <w:jc w:val="both"/>
        <w:rPr>
          <w:rFonts w:ascii="Times New Roman" w:hAnsi="Times New Roman" w:cs="Times New Roman"/>
          <w:sz w:val="24"/>
          <w:szCs w:val="24"/>
        </w:rPr>
      </w:pPr>
      <w:r w:rsidRPr="00533AD1">
        <w:rPr>
          <w:rFonts w:ascii="Times New Roman" w:hAnsi="Times New Roman" w:cs="Times New Roman"/>
          <w:sz w:val="24"/>
          <w:szCs w:val="24"/>
        </w:rPr>
        <w:t>Valoración posterior de activos financieros</w:t>
      </w:r>
    </w:p>
    <w:p w:rsidR="009A1C62" w:rsidRPr="00533AD1" w:rsidRDefault="009A1C62" w:rsidP="009A1C62">
      <w:pPr>
        <w:pStyle w:val="Prrafodelista"/>
        <w:numPr>
          <w:ilvl w:val="0"/>
          <w:numId w:val="8"/>
        </w:numPr>
        <w:jc w:val="both"/>
        <w:rPr>
          <w:rFonts w:ascii="Times New Roman" w:hAnsi="Times New Roman" w:cs="Times New Roman"/>
          <w:sz w:val="24"/>
          <w:szCs w:val="24"/>
        </w:rPr>
      </w:pPr>
      <w:r w:rsidRPr="00533AD1">
        <w:rPr>
          <w:rFonts w:ascii="Times New Roman" w:hAnsi="Times New Roman" w:cs="Times New Roman"/>
          <w:sz w:val="24"/>
          <w:szCs w:val="24"/>
        </w:rPr>
        <w:t>Los instrumentos de deuda</w:t>
      </w:r>
    </w:p>
    <w:p w:rsidR="009A1C62" w:rsidRPr="00533AD1" w:rsidRDefault="009A1C62" w:rsidP="009A1C62">
      <w:pPr>
        <w:pStyle w:val="Prrafodelista"/>
        <w:numPr>
          <w:ilvl w:val="0"/>
          <w:numId w:val="8"/>
        </w:numPr>
        <w:jc w:val="both"/>
        <w:rPr>
          <w:rFonts w:ascii="Times New Roman" w:hAnsi="Times New Roman" w:cs="Times New Roman"/>
          <w:sz w:val="24"/>
          <w:szCs w:val="24"/>
        </w:rPr>
      </w:pPr>
      <w:r w:rsidRPr="00533AD1">
        <w:rPr>
          <w:rFonts w:ascii="Times New Roman" w:hAnsi="Times New Roman" w:cs="Times New Roman"/>
          <w:sz w:val="24"/>
          <w:szCs w:val="24"/>
        </w:rPr>
        <w:t>Instrumentos de renta variable</w:t>
      </w:r>
    </w:p>
    <w:p w:rsidR="009A1C62" w:rsidRPr="00533AD1" w:rsidRDefault="009A1C62" w:rsidP="009A1C62">
      <w:pPr>
        <w:pStyle w:val="Prrafodelista"/>
        <w:numPr>
          <w:ilvl w:val="0"/>
          <w:numId w:val="8"/>
        </w:numPr>
        <w:jc w:val="both"/>
        <w:rPr>
          <w:rFonts w:ascii="Times New Roman" w:hAnsi="Times New Roman" w:cs="Times New Roman"/>
          <w:sz w:val="24"/>
          <w:szCs w:val="24"/>
        </w:rPr>
      </w:pPr>
      <w:r w:rsidRPr="00533AD1">
        <w:rPr>
          <w:rFonts w:ascii="Times New Roman" w:hAnsi="Times New Roman" w:cs="Times New Roman"/>
          <w:sz w:val="24"/>
          <w:szCs w:val="24"/>
        </w:rPr>
        <w:t>Derivados</w:t>
      </w:r>
    </w:p>
    <w:p w:rsidR="009A1C62" w:rsidRPr="00533AD1" w:rsidRDefault="009A1C62" w:rsidP="009A1C62">
      <w:pPr>
        <w:pStyle w:val="Prrafodelista"/>
        <w:numPr>
          <w:ilvl w:val="0"/>
          <w:numId w:val="8"/>
        </w:numPr>
        <w:jc w:val="both"/>
        <w:rPr>
          <w:rFonts w:ascii="Times New Roman" w:hAnsi="Times New Roman" w:cs="Times New Roman"/>
          <w:sz w:val="24"/>
          <w:szCs w:val="24"/>
        </w:rPr>
      </w:pPr>
      <w:r w:rsidRPr="00533AD1">
        <w:rPr>
          <w:rFonts w:ascii="Times New Roman" w:hAnsi="Times New Roman" w:cs="Times New Roman"/>
          <w:sz w:val="24"/>
          <w:szCs w:val="24"/>
        </w:rPr>
        <w:t>Revelaciones</w:t>
      </w:r>
    </w:p>
    <w:p w:rsidR="0071185F" w:rsidRDefault="009A1C62" w:rsidP="0071185F">
      <w:pPr>
        <w:pStyle w:val="Prrafodelista"/>
        <w:numPr>
          <w:ilvl w:val="0"/>
          <w:numId w:val="8"/>
        </w:numPr>
        <w:jc w:val="both"/>
        <w:rPr>
          <w:rFonts w:ascii="Times New Roman" w:hAnsi="Times New Roman" w:cs="Times New Roman"/>
          <w:sz w:val="24"/>
          <w:szCs w:val="24"/>
        </w:rPr>
      </w:pPr>
      <w:r w:rsidRPr="00533AD1">
        <w:rPr>
          <w:rFonts w:ascii="Times New Roman" w:hAnsi="Times New Roman" w:cs="Times New Roman"/>
          <w:sz w:val="24"/>
          <w:szCs w:val="24"/>
        </w:rPr>
        <w:t>Pasivos financieros</w:t>
      </w:r>
    </w:p>
    <w:p w:rsidR="0071185F" w:rsidRDefault="0071185F" w:rsidP="0071185F">
      <w:pPr>
        <w:pStyle w:val="Prrafodelista"/>
        <w:jc w:val="both"/>
        <w:rPr>
          <w:rFonts w:ascii="Times New Roman" w:hAnsi="Times New Roman" w:cs="Times New Roman"/>
          <w:sz w:val="24"/>
          <w:szCs w:val="24"/>
        </w:rPr>
      </w:pPr>
    </w:p>
    <w:p w:rsidR="0071185F" w:rsidRPr="0071185F" w:rsidRDefault="0071185F" w:rsidP="0071185F">
      <w:pPr>
        <w:pStyle w:val="Prrafodelista"/>
        <w:jc w:val="both"/>
        <w:rPr>
          <w:rFonts w:ascii="Times New Roman" w:hAnsi="Times New Roman" w:cs="Times New Roman"/>
          <w:sz w:val="24"/>
          <w:szCs w:val="24"/>
        </w:rPr>
      </w:pPr>
    </w:p>
    <w:p w:rsidR="003A69EB" w:rsidRDefault="003A69EB" w:rsidP="003A69EB">
      <w:pPr>
        <w:jc w:val="center"/>
        <w:rPr>
          <w:rFonts w:ascii="Times New Roman" w:hAnsi="Times New Roman" w:cs="Times New Roman"/>
          <w:b/>
          <w:sz w:val="24"/>
          <w:szCs w:val="24"/>
        </w:rPr>
      </w:pPr>
      <w:r w:rsidRPr="003A69EB">
        <w:rPr>
          <w:rFonts w:ascii="Times New Roman" w:hAnsi="Times New Roman" w:cs="Times New Roman"/>
          <w:b/>
          <w:sz w:val="24"/>
          <w:szCs w:val="24"/>
        </w:rPr>
        <w:lastRenderedPageBreak/>
        <w:t>BIBLIOGRAFÍA</w:t>
      </w:r>
    </w:p>
    <w:p w:rsidR="003A69EB" w:rsidRPr="003A69EB" w:rsidRDefault="003A69EB" w:rsidP="003A69EB">
      <w:pPr>
        <w:jc w:val="center"/>
        <w:rPr>
          <w:rFonts w:ascii="Times New Roman" w:hAnsi="Times New Roman" w:cs="Times New Roman"/>
          <w:b/>
          <w:sz w:val="24"/>
          <w:szCs w:val="24"/>
        </w:rPr>
      </w:pPr>
    </w:p>
    <w:p w:rsidR="003A69EB" w:rsidRPr="00BB5713" w:rsidRDefault="003A69EB" w:rsidP="003A69EB">
      <w:pPr>
        <w:pStyle w:val="Bibliografa"/>
        <w:rPr>
          <w:rFonts w:ascii="Times New Roman" w:hAnsi="Times New Roman" w:cs="Times New Roman"/>
          <w:noProof/>
          <w:sz w:val="24"/>
          <w:szCs w:val="24"/>
        </w:rPr>
      </w:pPr>
      <w:r>
        <w:rPr>
          <w:rFonts w:ascii="Times New Roman" w:hAnsi="Times New Roman" w:cs="Times New Roman"/>
          <w:noProof/>
          <w:sz w:val="24"/>
          <w:szCs w:val="24"/>
        </w:rPr>
        <w:t>C</w:t>
      </w:r>
      <w:r w:rsidRPr="00BB5713">
        <w:rPr>
          <w:rFonts w:ascii="Times New Roman" w:hAnsi="Times New Roman" w:cs="Times New Roman"/>
          <w:noProof/>
          <w:sz w:val="24"/>
          <w:szCs w:val="24"/>
        </w:rPr>
        <w:t xml:space="preserve">ifuentes, J. P. (1999). </w:t>
      </w:r>
      <w:r w:rsidRPr="0071185F">
        <w:rPr>
          <w:rFonts w:ascii="Times New Roman" w:hAnsi="Times New Roman" w:cs="Times New Roman"/>
          <w:iCs/>
          <w:noProof/>
          <w:sz w:val="24"/>
          <w:szCs w:val="24"/>
        </w:rPr>
        <w:t>Análisis financiero</w:t>
      </w:r>
      <w:r w:rsidRPr="00BB5713">
        <w:rPr>
          <w:rFonts w:ascii="Times New Roman" w:hAnsi="Times New Roman" w:cs="Times New Roman"/>
          <w:i/>
          <w:iCs/>
          <w:noProof/>
          <w:sz w:val="24"/>
          <w:szCs w:val="24"/>
        </w:rPr>
        <w:t>.</w:t>
      </w:r>
      <w:r w:rsidRPr="00BB5713">
        <w:rPr>
          <w:rFonts w:ascii="Times New Roman" w:hAnsi="Times New Roman" w:cs="Times New Roman"/>
          <w:noProof/>
          <w:sz w:val="24"/>
          <w:szCs w:val="24"/>
        </w:rPr>
        <w:t xml:space="preserve"> Santa Fé.</w:t>
      </w:r>
    </w:p>
    <w:p w:rsidR="003A69EB" w:rsidRPr="00BB5713" w:rsidRDefault="003A69EB" w:rsidP="003A69EB">
      <w:pPr>
        <w:pStyle w:val="Bibliografa"/>
        <w:rPr>
          <w:rFonts w:ascii="Times New Roman" w:hAnsi="Times New Roman" w:cs="Times New Roman"/>
          <w:noProof/>
          <w:sz w:val="24"/>
          <w:szCs w:val="24"/>
        </w:rPr>
      </w:pPr>
      <w:r w:rsidRPr="00BB5713">
        <w:rPr>
          <w:rFonts w:ascii="Times New Roman" w:hAnsi="Times New Roman" w:cs="Times New Roman"/>
          <w:noProof/>
          <w:sz w:val="24"/>
          <w:szCs w:val="24"/>
        </w:rPr>
        <w:t xml:space="preserve">Hidalgo, J. F., &amp; Hidalgo, V. F. (2011). </w:t>
      </w:r>
      <w:r w:rsidRPr="0071185F">
        <w:rPr>
          <w:rFonts w:ascii="Times New Roman" w:hAnsi="Times New Roman" w:cs="Times New Roman"/>
          <w:iCs/>
          <w:noProof/>
          <w:sz w:val="24"/>
          <w:szCs w:val="24"/>
        </w:rPr>
        <w:t>GUIA DIDACTICA DE AUDITORIA FINACIERA</w:t>
      </w:r>
      <w:r w:rsidRPr="00BB5713">
        <w:rPr>
          <w:rFonts w:ascii="Times New Roman" w:hAnsi="Times New Roman" w:cs="Times New Roman"/>
          <w:i/>
          <w:iCs/>
          <w:noProof/>
          <w:sz w:val="24"/>
          <w:szCs w:val="24"/>
        </w:rPr>
        <w:t>.</w:t>
      </w:r>
      <w:r w:rsidRPr="00BB5713">
        <w:rPr>
          <w:rFonts w:ascii="Times New Roman" w:hAnsi="Times New Roman" w:cs="Times New Roman"/>
          <w:noProof/>
          <w:sz w:val="24"/>
          <w:szCs w:val="24"/>
        </w:rPr>
        <w:t xml:space="preserve"> Quito.</w:t>
      </w:r>
    </w:p>
    <w:p w:rsidR="00C122D1" w:rsidRPr="00C122D1" w:rsidRDefault="00C122D1" w:rsidP="00C122D1">
      <w:pPr>
        <w:ind w:left="360"/>
        <w:jc w:val="both"/>
        <w:rPr>
          <w:rFonts w:ascii="Times New Roman" w:hAnsi="Times New Roman" w:cs="Times New Roman"/>
          <w:sz w:val="24"/>
          <w:szCs w:val="24"/>
        </w:rPr>
      </w:pPr>
    </w:p>
    <w:p w:rsidR="009A1C62" w:rsidRPr="009A1C62" w:rsidRDefault="009A1C62" w:rsidP="009A1C62">
      <w:pPr>
        <w:jc w:val="both"/>
        <w:rPr>
          <w:rFonts w:ascii="Times New Roman" w:hAnsi="Times New Roman" w:cs="Times New Roman"/>
          <w:sz w:val="24"/>
          <w:szCs w:val="24"/>
        </w:rPr>
      </w:pPr>
    </w:p>
    <w:p w:rsidR="000D0DCA" w:rsidRPr="000D0DCA" w:rsidRDefault="000D0DCA" w:rsidP="009A1C62">
      <w:pPr>
        <w:jc w:val="both"/>
        <w:rPr>
          <w:rFonts w:ascii="Times New Roman" w:hAnsi="Times New Roman" w:cs="Times New Roman"/>
          <w:sz w:val="24"/>
          <w:szCs w:val="24"/>
        </w:rPr>
      </w:pPr>
      <w:r>
        <w:rPr>
          <w:rFonts w:ascii="Times New Roman" w:hAnsi="Times New Roman" w:cs="Times New Roman"/>
          <w:sz w:val="24"/>
          <w:szCs w:val="24"/>
        </w:rPr>
        <w:t xml:space="preserve"> </w:t>
      </w:r>
    </w:p>
    <w:sectPr w:rsidR="000D0DCA" w:rsidRPr="000D0DCA" w:rsidSect="0071185F">
      <w:pgSz w:w="11906" w:h="16838"/>
      <w:pgMar w:top="993"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1pt;height:11.1pt" o:bullet="t">
        <v:imagedata r:id="rId1" o:title="mso111D"/>
      </v:shape>
    </w:pict>
  </w:numPicBullet>
  <w:numPicBullet w:numPicBulletId="1">
    <w:pict>
      <v:shape id="_x0000_i1056" type="#_x0000_t75" style="width:11.1pt;height:9.7pt" o:bullet="t">
        <v:imagedata r:id="rId2" o:title="BD21300_"/>
      </v:shape>
    </w:pict>
  </w:numPicBullet>
  <w:abstractNum w:abstractNumId="0">
    <w:nsid w:val="00334EEC"/>
    <w:multiLevelType w:val="hybridMultilevel"/>
    <w:tmpl w:val="EBFEFCC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
    <w:nsid w:val="017E6A77"/>
    <w:multiLevelType w:val="hybridMultilevel"/>
    <w:tmpl w:val="6E1C9A0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
    <w:nsid w:val="01CC237C"/>
    <w:multiLevelType w:val="hybridMultilevel"/>
    <w:tmpl w:val="0D3E5B86"/>
    <w:lvl w:ilvl="0" w:tplc="300A000F">
      <w:start w:val="1"/>
      <w:numFmt w:val="decimal"/>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3">
    <w:nsid w:val="08D04BDA"/>
    <w:multiLevelType w:val="hybridMultilevel"/>
    <w:tmpl w:val="6FE28E1A"/>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4">
    <w:nsid w:val="0C8A3EC0"/>
    <w:multiLevelType w:val="hybridMultilevel"/>
    <w:tmpl w:val="6E24B2CA"/>
    <w:lvl w:ilvl="0" w:tplc="3A705570">
      <w:start w:val="1"/>
      <w:numFmt w:val="bullet"/>
      <w:lvlText w:val=""/>
      <w:lvlPicBulletId w:val="1"/>
      <w:lvlJc w:val="left"/>
      <w:pPr>
        <w:ind w:left="720" w:hanging="360"/>
      </w:pPr>
      <w:rPr>
        <w:rFonts w:ascii="Symbol" w:hAnsi="Symbol" w:hint="default"/>
        <w:color w:val="auto"/>
        <w:sz w:val="24"/>
        <w:szCs w:val="24"/>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5">
    <w:nsid w:val="0DDF51B3"/>
    <w:multiLevelType w:val="hybridMultilevel"/>
    <w:tmpl w:val="009C9DA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6">
    <w:nsid w:val="0EDD5B7C"/>
    <w:multiLevelType w:val="hybridMultilevel"/>
    <w:tmpl w:val="E114426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7">
    <w:nsid w:val="14B21658"/>
    <w:multiLevelType w:val="hybridMultilevel"/>
    <w:tmpl w:val="D766166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8">
    <w:nsid w:val="19F92319"/>
    <w:multiLevelType w:val="hybridMultilevel"/>
    <w:tmpl w:val="77EC1B5A"/>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9">
    <w:nsid w:val="1E2E0808"/>
    <w:multiLevelType w:val="hybridMultilevel"/>
    <w:tmpl w:val="EE6C58BA"/>
    <w:lvl w:ilvl="0" w:tplc="3A705570">
      <w:start w:val="1"/>
      <w:numFmt w:val="bullet"/>
      <w:lvlText w:val=""/>
      <w:lvlPicBulletId w:val="1"/>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E567B53"/>
    <w:multiLevelType w:val="hybridMultilevel"/>
    <w:tmpl w:val="E9CCFD54"/>
    <w:lvl w:ilvl="0" w:tplc="3A705570">
      <w:start w:val="1"/>
      <w:numFmt w:val="bullet"/>
      <w:lvlText w:val=""/>
      <w:lvlPicBulletId w:val="1"/>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1EAA29CC"/>
    <w:multiLevelType w:val="hybridMultilevel"/>
    <w:tmpl w:val="15083D70"/>
    <w:lvl w:ilvl="0" w:tplc="3A705570">
      <w:start w:val="1"/>
      <w:numFmt w:val="bullet"/>
      <w:lvlText w:val=""/>
      <w:lvlPicBulletId w:val="1"/>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33441A2"/>
    <w:multiLevelType w:val="hybridMultilevel"/>
    <w:tmpl w:val="37D8AEE2"/>
    <w:lvl w:ilvl="0" w:tplc="300A0001">
      <w:start w:val="1"/>
      <w:numFmt w:val="bullet"/>
      <w:lvlText w:val=""/>
      <w:lvlJc w:val="left"/>
      <w:pPr>
        <w:ind w:left="2705" w:hanging="360"/>
      </w:pPr>
      <w:rPr>
        <w:rFonts w:ascii="Symbol" w:hAnsi="Symbol" w:hint="default"/>
      </w:rPr>
    </w:lvl>
    <w:lvl w:ilvl="1" w:tplc="300A0003" w:tentative="1">
      <w:start w:val="1"/>
      <w:numFmt w:val="bullet"/>
      <w:lvlText w:val="o"/>
      <w:lvlJc w:val="left"/>
      <w:pPr>
        <w:ind w:left="3425" w:hanging="360"/>
      </w:pPr>
      <w:rPr>
        <w:rFonts w:ascii="Courier New" w:hAnsi="Courier New" w:cs="Courier New" w:hint="default"/>
      </w:rPr>
    </w:lvl>
    <w:lvl w:ilvl="2" w:tplc="300A0005" w:tentative="1">
      <w:start w:val="1"/>
      <w:numFmt w:val="bullet"/>
      <w:lvlText w:val=""/>
      <w:lvlJc w:val="left"/>
      <w:pPr>
        <w:ind w:left="4145" w:hanging="360"/>
      </w:pPr>
      <w:rPr>
        <w:rFonts w:ascii="Wingdings" w:hAnsi="Wingdings" w:hint="default"/>
      </w:rPr>
    </w:lvl>
    <w:lvl w:ilvl="3" w:tplc="300A0001" w:tentative="1">
      <w:start w:val="1"/>
      <w:numFmt w:val="bullet"/>
      <w:lvlText w:val=""/>
      <w:lvlJc w:val="left"/>
      <w:pPr>
        <w:ind w:left="4865" w:hanging="360"/>
      </w:pPr>
      <w:rPr>
        <w:rFonts w:ascii="Symbol" w:hAnsi="Symbol" w:hint="default"/>
      </w:rPr>
    </w:lvl>
    <w:lvl w:ilvl="4" w:tplc="300A0003" w:tentative="1">
      <w:start w:val="1"/>
      <w:numFmt w:val="bullet"/>
      <w:lvlText w:val="o"/>
      <w:lvlJc w:val="left"/>
      <w:pPr>
        <w:ind w:left="5585" w:hanging="360"/>
      </w:pPr>
      <w:rPr>
        <w:rFonts w:ascii="Courier New" w:hAnsi="Courier New" w:cs="Courier New" w:hint="default"/>
      </w:rPr>
    </w:lvl>
    <w:lvl w:ilvl="5" w:tplc="300A0005" w:tentative="1">
      <w:start w:val="1"/>
      <w:numFmt w:val="bullet"/>
      <w:lvlText w:val=""/>
      <w:lvlJc w:val="left"/>
      <w:pPr>
        <w:ind w:left="6305" w:hanging="360"/>
      </w:pPr>
      <w:rPr>
        <w:rFonts w:ascii="Wingdings" w:hAnsi="Wingdings" w:hint="default"/>
      </w:rPr>
    </w:lvl>
    <w:lvl w:ilvl="6" w:tplc="300A0001" w:tentative="1">
      <w:start w:val="1"/>
      <w:numFmt w:val="bullet"/>
      <w:lvlText w:val=""/>
      <w:lvlJc w:val="left"/>
      <w:pPr>
        <w:ind w:left="7025" w:hanging="360"/>
      </w:pPr>
      <w:rPr>
        <w:rFonts w:ascii="Symbol" w:hAnsi="Symbol" w:hint="default"/>
      </w:rPr>
    </w:lvl>
    <w:lvl w:ilvl="7" w:tplc="300A0003" w:tentative="1">
      <w:start w:val="1"/>
      <w:numFmt w:val="bullet"/>
      <w:lvlText w:val="o"/>
      <w:lvlJc w:val="left"/>
      <w:pPr>
        <w:ind w:left="7745" w:hanging="360"/>
      </w:pPr>
      <w:rPr>
        <w:rFonts w:ascii="Courier New" w:hAnsi="Courier New" w:cs="Courier New" w:hint="default"/>
      </w:rPr>
    </w:lvl>
    <w:lvl w:ilvl="8" w:tplc="300A0005" w:tentative="1">
      <w:start w:val="1"/>
      <w:numFmt w:val="bullet"/>
      <w:lvlText w:val=""/>
      <w:lvlJc w:val="left"/>
      <w:pPr>
        <w:ind w:left="8465" w:hanging="360"/>
      </w:pPr>
      <w:rPr>
        <w:rFonts w:ascii="Wingdings" w:hAnsi="Wingdings" w:hint="default"/>
      </w:rPr>
    </w:lvl>
  </w:abstractNum>
  <w:abstractNum w:abstractNumId="13">
    <w:nsid w:val="24CC67A1"/>
    <w:multiLevelType w:val="hybridMultilevel"/>
    <w:tmpl w:val="AB7C67BE"/>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4">
    <w:nsid w:val="31816DFF"/>
    <w:multiLevelType w:val="hybridMultilevel"/>
    <w:tmpl w:val="E8826FC2"/>
    <w:lvl w:ilvl="0" w:tplc="3A705570">
      <w:start w:val="1"/>
      <w:numFmt w:val="bullet"/>
      <w:lvlText w:val=""/>
      <w:lvlPicBulletId w:val="1"/>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nsid w:val="324E0CC4"/>
    <w:multiLevelType w:val="hybridMultilevel"/>
    <w:tmpl w:val="CB9E22BE"/>
    <w:lvl w:ilvl="0" w:tplc="3A705570">
      <w:start w:val="1"/>
      <w:numFmt w:val="bullet"/>
      <w:lvlText w:val=""/>
      <w:lvlPicBulletId w:val="1"/>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E1A2DB4"/>
    <w:multiLevelType w:val="hybridMultilevel"/>
    <w:tmpl w:val="06D440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0001260"/>
    <w:multiLevelType w:val="hybridMultilevel"/>
    <w:tmpl w:val="2ED052B6"/>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8">
    <w:nsid w:val="4D3A5DF0"/>
    <w:multiLevelType w:val="hybridMultilevel"/>
    <w:tmpl w:val="59021018"/>
    <w:lvl w:ilvl="0" w:tplc="3A705570">
      <w:start w:val="1"/>
      <w:numFmt w:val="bullet"/>
      <w:lvlText w:val=""/>
      <w:lvlPicBulletId w:val="1"/>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06C0044"/>
    <w:multiLevelType w:val="hybridMultilevel"/>
    <w:tmpl w:val="B42A513A"/>
    <w:lvl w:ilvl="0" w:tplc="3A705570">
      <w:start w:val="1"/>
      <w:numFmt w:val="bullet"/>
      <w:lvlText w:val=""/>
      <w:lvlPicBulletId w:val="1"/>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A536949"/>
    <w:multiLevelType w:val="hybridMultilevel"/>
    <w:tmpl w:val="674679F4"/>
    <w:lvl w:ilvl="0" w:tplc="3A705570">
      <w:start w:val="1"/>
      <w:numFmt w:val="bullet"/>
      <w:lvlText w:val=""/>
      <w:lvlPicBulletId w:val="1"/>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35D3DC5"/>
    <w:multiLevelType w:val="hybridMultilevel"/>
    <w:tmpl w:val="E3B2E832"/>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2">
    <w:nsid w:val="6B375F1C"/>
    <w:multiLevelType w:val="hybridMultilevel"/>
    <w:tmpl w:val="74460C22"/>
    <w:lvl w:ilvl="0" w:tplc="3A705570">
      <w:start w:val="1"/>
      <w:numFmt w:val="bullet"/>
      <w:lvlText w:val=""/>
      <w:lvlPicBulletId w:val="1"/>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E1A23E5"/>
    <w:multiLevelType w:val="hybridMultilevel"/>
    <w:tmpl w:val="86F0299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num w:numId="1">
    <w:abstractNumId w:val="16"/>
  </w:num>
  <w:num w:numId="2">
    <w:abstractNumId w:val="11"/>
  </w:num>
  <w:num w:numId="3">
    <w:abstractNumId w:val="18"/>
  </w:num>
  <w:num w:numId="4">
    <w:abstractNumId w:val="19"/>
  </w:num>
  <w:num w:numId="5">
    <w:abstractNumId w:val="20"/>
  </w:num>
  <w:num w:numId="6">
    <w:abstractNumId w:val="15"/>
  </w:num>
  <w:num w:numId="7">
    <w:abstractNumId w:val="9"/>
  </w:num>
  <w:num w:numId="8">
    <w:abstractNumId w:val="22"/>
  </w:num>
  <w:num w:numId="9">
    <w:abstractNumId w:val="14"/>
  </w:num>
  <w:num w:numId="10">
    <w:abstractNumId w:val="10"/>
  </w:num>
  <w:num w:numId="11">
    <w:abstractNumId w:val="1"/>
  </w:num>
  <w:num w:numId="12">
    <w:abstractNumId w:val="5"/>
  </w:num>
  <w:num w:numId="13">
    <w:abstractNumId w:val="17"/>
  </w:num>
  <w:num w:numId="14">
    <w:abstractNumId w:val="6"/>
  </w:num>
  <w:num w:numId="15">
    <w:abstractNumId w:val="2"/>
  </w:num>
  <w:num w:numId="16">
    <w:abstractNumId w:val="8"/>
  </w:num>
  <w:num w:numId="17">
    <w:abstractNumId w:val="0"/>
  </w:num>
  <w:num w:numId="18">
    <w:abstractNumId w:val="7"/>
  </w:num>
  <w:num w:numId="19">
    <w:abstractNumId w:val="21"/>
  </w:num>
  <w:num w:numId="20">
    <w:abstractNumId w:val="13"/>
  </w:num>
  <w:num w:numId="21">
    <w:abstractNumId w:val="3"/>
  </w:num>
  <w:num w:numId="22">
    <w:abstractNumId w:val="23"/>
  </w:num>
  <w:num w:numId="23">
    <w:abstractNumId w:val="4"/>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652C0B"/>
    <w:rsid w:val="000D0DCA"/>
    <w:rsid w:val="0011737F"/>
    <w:rsid w:val="00194744"/>
    <w:rsid w:val="001B0C3B"/>
    <w:rsid w:val="002666C6"/>
    <w:rsid w:val="0039508E"/>
    <w:rsid w:val="003A69EB"/>
    <w:rsid w:val="003C55CF"/>
    <w:rsid w:val="00523F03"/>
    <w:rsid w:val="005246BF"/>
    <w:rsid w:val="0056403D"/>
    <w:rsid w:val="005A7E7F"/>
    <w:rsid w:val="00652C0B"/>
    <w:rsid w:val="0069174E"/>
    <w:rsid w:val="00696806"/>
    <w:rsid w:val="006A46A3"/>
    <w:rsid w:val="0071185F"/>
    <w:rsid w:val="00961A40"/>
    <w:rsid w:val="009738ED"/>
    <w:rsid w:val="009A1C62"/>
    <w:rsid w:val="00BA4B33"/>
    <w:rsid w:val="00C122D1"/>
    <w:rsid w:val="00C43B7E"/>
    <w:rsid w:val="00DE0C77"/>
    <w:rsid w:val="00F27B8D"/>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8E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52C0B"/>
    <w:pPr>
      <w:ind w:left="720"/>
      <w:contextualSpacing/>
    </w:pPr>
  </w:style>
  <w:style w:type="paragraph" w:styleId="Textodeglobo">
    <w:name w:val="Balloon Text"/>
    <w:basedOn w:val="Normal"/>
    <w:link w:val="TextodegloboCar"/>
    <w:uiPriority w:val="99"/>
    <w:semiHidden/>
    <w:unhideWhenUsed/>
    <w:rsid w:val="005A7E7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A7E7F"/>
    <w:rPr>
      <w:rFonts w:ascii="Tahoma" w:hAnsi="Tahoma" w:cs="Tahoma"/>
      <w:sz w:val="16"/>
      <w:szCs w:val="16"/>
    </w:rPr>
  </w:style>
  <w:style w:type="paragraph" w:styleId="Sinespaciado">
    <w:name w:val="No Spacing"/>
    <w:uiPriority w:val="1"/>
    <w:qFormat/>
    <w:rsid w:val="005A7E7F"/>
    <w:pPr>
      <w:spacing w:after="0" w:line="240" w:lineRule="auto"/>
    </w:pPr>
    <w:rPr>
      <w:lang w:val="es-EC"/>
    </w:rPr>
  </w:style>
  <w:style w:type="paragraph" w:styleId="Bibliografa">
    <w:name w:val="Bibliography"/>
    <w:basedOn w:val="Normal"/>
    <w:next w:val="Normal"/>
    <w:uiPriority w:val="37"/>
    <w:unhideWhenUsed/>
    <w:rsid w:val="003A69E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Cif99</b:Tag>
    <b:SourceType>Book</b:SourceType>
    <b:Guid>{14980481-EAC3-4A59-8C8D-60160797A834}</b:Guid>
    <b:LCID>0</b:LCID>
    <b:Author>
      <b:Author>
        <b:NameList>
          <b:Person>
            <b:Last>Cifuentes</b:Last>
            <b:First>J.P</b:First>
          </b:Person>
        </b:NameList>
      </b:Author>
    </b:Author>
    <b:Title>Análisis Financiero </b:Title>
    <b:Year>1999</b:Year>
    <b:City>Santa Fé </b:City>
    <b:RefOrder>1</b:RefOrder>
  </b:Source>
  <b:Source>
    <b:Tag>HID</b:Tag>
    <b:SourceType>Book</b:SourceType>
    <b:Guid>{7071E5FA-008C-4584-9B67-9341314D1DD8}</b:Guid>
    <b:LCID>0</b:LCID>
    <b:Author>
      <b:Author>
        <b:NameList>
          <b:Person>
            <b:Last>HIDALGO</b:Last>
            <b:First>J.F</b:First>
            <b:Middle>- HIDALGO, V.F</b:Middle>
          </b:Person>
        </b:NameList>
      </b:Author>
    </b:Author>
    <b:Title>Guia didacitca de auditoria </b:Title>
    <b:City>Quito </b:City>
    <b:RefOrder>2</b:RefOrder>
  </b:Source>
</b:Sources>
</file>

<file path=customXml/itemProps1.xml><?xml version="1.0" encoding="utf-8"?>
<ds:datastoreItem xmlns:ds="http://schemas.openxmlformats.org/officeDocument/2006/customXml" ds:itemID="{E25FAA73-B7F5-42F4-97C2-181ED59B9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2174</Words>
  <Characters>11962</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JUAN_DAVID</cp:lastModifiedBy>
  <cp:revision>2</cp:revision>
  <dcterms:created xsi:type="dcterms:W3CDTF">2012-11-07T02:31:00Z</dcterms:created>
  <dcterms:modified xsi:type="dcterms:W3CDTF">2012-11-07T02:31:00Z</dcterms:modified>
</cp:coreProperties>
</file>